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44BC6">
      <w:pPr>
        <w:adjustRightInd w:val="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4685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CE589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864685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864685">
        <w:rPr>
          <w:sz w:val="28"/>
          <w:szCs w:val="28"/>
        </w:rPr>
        <w:t>Кимовск</w:t>
      </w:r>
      <w:proofErr w:type="spellEnd"/>
      <w:r w:rsidR="00864685">
        <w:rPr>
          <w:sz w:val="28"/>
          <w:szCs w:val="28"/>
        </w:rPr>
        <w:t xml:space="preserve">, </w:t>
      </w:r>
      <w:proofErr w:type="spellStart"/>
      <w:r w:rsidR="00CE5891">
        <w:rPr>
          <w:sz w:val="28"/>
          <w:szCs w:val="28"/>
        </w:rPr>
        <w:t>мкр</w:t>
      </w:r>
      <w:proofErr w:type="gramStart"/>
      <w:r w:rsidR="00CE5891">
        <w:rPr>
          <w:sz w:val="28"/>
          <w:szCs w:val="28"/>
        </w:rPr>
        <w:t>.З</w:t>
      </w:r>
      <w:proofErr w:type="gramEnd"/>
      <w:r w:rsidR="00CE5891">
        <w:rPr>
          <w:sz w:val="28"/>
          <w:szCs w:val="28"/>
        </w:rPr>
        <w:t>убовский</w:t>
      </w:r>
      <w:proofErr w:type="spellEnd"/>
      <w:r w:rsidR="00CE5891">
        <w:rPr>
          <w:sz w:val="28"/>
          <w:szCs w:val="28"/>
        </w:rPr>
        <w:t>, д.48,</w:t>
      </w:r>
      <w:r w:rsidR="00CE5891" w:rsidRPr="00EB68EE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 xml:space="preserve">, д.47,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д.46,</w:t>
      </w:r>
      <w:r w:rsidR="00CE5891" w:rsidRPr="00EB68EE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д.45,</w:t>
      </w:r>
      <w:r w:rsidR="00CE5891" w:rsidRPr="00EB68EE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д.44,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д.39,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д.38,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д.37,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д.21,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д.18,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д.17,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д.16,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д.22,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д.23,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</w:t>
      </w:r>
      <w:proofErr w:type="gramStart"/>
      <w:r w:rsidR="00CE5891">
        <w:rPr>
          <w:sz w:val="28"/>
          <w:szCs w:val="28"/>
        </w:rPr>
        <w:t>.З</w:t>
      </w:r>
      <w:proofErr w:type="gramEnd"/>
      <w:r w:rsidR="00CE5891">
        <w:rPr>
          <w:sz w:val="28"/>
          <w:szCs w:val="28"/>
        </w:rPr>
        <w:t>убовский</w:t>
      </w:r>
      <w:proofErr w:type="spellEnd"/>
      <w:r w:rsidR="00CE5891">
        <w:rPr>
          <w:sz w:val="28"/>
          <w:szCs w:val="28"/>
        </w:rPr>
        <w:t>, д.24,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д.25,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д.50,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д.51</w:t>
      </w:r>
      <w:r w:rsidR="00DB63DF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D361D8">
        <w:rPr>
          <w:color w:val="000000"/>
          <w:sz w:val="28"/>
          <w:szCs w:val="28"/>
        </w:rPr>
        <w:t>06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 w:rsidR="00DB63DF">
        <w:rPr>
          <w:color w:val="000000"/>
          <w:sz w:val="28"/>
          <w:szCs w:val="28"/>
        </w:rPr>
        <w:t xml:space="preserve"> 2020 г. с 11-00 часов до 11-15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DB63DF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A5535A">
        <w:rPr>
          <w:color w:val="000000"/>
          <w:sz w:val="28"/>
          <w:szCs w:val="28"/>
        </w:rPr>
        <w:t>2</w:t>
      </w:r>
      <w:r w:rsidR="00CE5891">
        <w:rPr>
          <w:color w:val="000000"/>
          <w:sz w:val="28"/>
          <w:szCs w:val="28"/>
        </w:rPr>
        <w:t>2</w:t>
      </w:r>
      <w:r w:rsidR="00787BCC">
        <w:rPr>
          <w:color w:val="000000"/>
          <w:sz w:val="28"/>
          <w:szCs w:val="28"/>
        </w:rPr>
        <w:t xml:space="preserve"> от </w:t>
      </w:r>
      <w:r w:rsidR="00D361D8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CE5891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D361D8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D361D8">
        <w:rPr>
          <w:sz w:val="28"/>
          <w:szCs w:val="28"/>
        </w:rPr>
        <w:t>Кимовск</w:t>
      </w:r>
      <w:proofErr w:type="spellEnd"/>
      <w:r w:rsidR="00D361D8">
        <w:rPr>
          <w:sz w:val="28"/>
          <w:szCs w:val="28"/>
        </w:rPr>
        <w:t xml:space="preserve">, </w:t>
      </w:r>
      <w:proofErr w:type="spellStart"/>
      <w:r w:rsidR="00CE5891">
        <w:rPr>
          <w:sz w:val="28"/>
          <w:szCs w:val="28"/>
        </w:rPr>
        <w:t>мкр</w:t>
      </w:r>
      <w:proofErr w:type="gramStart"/>
      <w:r w:rsidR="00CE5891">
        <w:rPr>
          <w:sz w:val="28"/>
          <w:szCs w:val="28"/>
        </w:rPr>
        <w:t>.З</w:t>
      </w:r>
      <w:proofErr w:type="gramEnd"/>
      <w:r w:rsidR="00CE5891">
        <w:rPr>
          <w:sz w:val="28"/>
          <w:szCs w:val="28"/>
        </w:rPr>
        <w:t>убовский</w:t>
      </w:r>
      <w:proofErr w:type="spellEnd"/>
      <w:r w:rsidR="00CE5891">
        <w:rPr>
          <w:sz w:val="28"/>
          <w:szCs w:val="28"/>
        </w:rPr>
        <w:t>, д.48,</w:t>
      </w:r>
      <w:r w:rsidR="00CE5891" w:rsidRPr="00EB68EE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 xml:space="preserve">, д.47,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д.46,</w:t>
      </w:r>
      <w:r w:rsidR="00CE5891" w:rsidRPr="00EB68EE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д.45,</w:t>
      </w:r>
      <w:r w:rsidR="00CE5891" w:rsidRPr="00EB68EE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д.44,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д.39,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д.38,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д.37,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д.21,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д.18,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д.17,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д.16,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д.22,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д.23,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</w:t>
      </w:r>
      <w:proofErr w:type="gramStart"/>
      <w:r w:rsidR="00CE5891">
        <w:rPr>
          <w:sz w:val="28"/>
          <w:szCs w:val="28"/>
        </w:rPr>
        <w:t>.З</w:t>
      </w:r>
      <w:proofErr w:type="gramEnd"/>
      <w:r w:rsidR="00CE5891">
        <w:rPr>
          <w:sz w:val="28"/>
          <w:szCs w:val="28"/>
        </w:rPr>
        <w:t>убовский</w:t>
      </w:r>
      <w:proofErr w:type="spellEnd"/>
      <w:r w:rsidR="00CE5891">
        <w:rPr>
          <w:sz w:val="28"/>
          <w:szCs w:val="28"/>
        </w:rPr>
        <w:t>, д.24,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д.25,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CE5891">
        <w:rPr>
          <w:sz w:val="28"/>
          <w:szCs w:val="28"/>
        </w:rPr>
        <w:t>мкр.Зубовский</w:t>
      </w:r>
      <w:proofErr w:type="spellEnd"/>
      <w:r w:rsidR="00CE5891">
        <w:rPr>
          <w:sz w:val="28"/>
          <w:szCs w:val="28"/>
        </w:rPr>
        <w:t>, д.50,</w:t>
      </w:r>
      <w:r w:rsidR="00CE5891" w:rsidRPr="00CE5891">
        <w:rPr>
          <w:sz w:val="28"/>
          <w:szCs w:val="28"/>
        </w:rPr>
        <w:t xml:space="preserve"> </w:t>
      </w:r>
      <w:proofErr w:type="spellStart"/>
      <w:r w:rsidR="00DB63DF">
        <w:rPr>
          <w:sz w:val="28"/>
          <w:szCs w:val="28"/>
        </w:rPr>
        <w:t>мкр.Зубовский</w:t>
      </w:r>
      <w:proofErr w:type="spellEnd"/>
      <w:r w:rsidR="00DB63DF">
        <w:rPr>
          <w:sz w:val="28"/>
          <w:szCs w:val="28"/>
        </w:rPr>
        <w:t>, д.51</w:t>
      </w:r>
      <w:r w:rsidR="00CE589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DB63DF">
        <w:rPr>
          <w:sz w:val="28"/>
          <w:szCs w:val="28"/>
        </w:rPr>
        <w:t xml:space="preserve">                          </w:t>
      </w:r>
      <w:r w:rsidR="00AA608D">
        <w:rPr>
          <w:sz w:val="28"/>
          <w:szCs w:val="28"/>
        </w:rPr>
        <w:t xml:space="preserve"> </w:t>
      </w:r>
      <w:r w:rsidR="00B00BAB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4BC6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0311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07D6A"/>
    <w:rsid w:val="00213162"/>
    <w:rsid w:val="002166C8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0DA0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6E5FC9"/>
    <w:rsid w:val="007038DE"/>
    <w:rsid w:val="00704DF4"/>
    <w:rsid w:val="00714743"/>
    <w:rsid w:val="007172AC"/>
    <w:rsid w:val="007312D1"/>
    <w:rsid w:val="00743E53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B5B7D"/>
    <w:rsid w:val="008C0ACC"/>
    <w:rsid w:val="008D1145"/>
    <w:rsid w:val="008D168C"/>
    <w:rsid w:val="008D4096"/>
    <w:rsid w:val="008D46EC"/>
    <w:rsid w:val="008D4773"/>
    <w:rsid w:val="008E0F8E"/>
    <w:rsid w:val="008E755B"/>
    <w:rsid w:val="008F11F6"/>
    <w:rsid w:val="008F140A"/>
    <w:rsid w:val="008F3722"/>
    <w:rsid w:val="008F7667"/>
    <w:rsid w:val="008F7D79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1FB9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5535A"/>
    <w:rsid w:val="00A6597D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4B52"/>
    <w:rsid w:val="00AD78F3"/>
    <w:rsid w:val="00AE4683"/>
    <w:rsid w:val="00AE4B3B"/>
    <w:rsid w:val="00AE7C74"/>
    <w:rsid w:val="00AF0257"/>
    <w:rsid w:val="00AF11ED"/>
    <w:rsid w:val="00AF515E"/>
    <w:rsid w:val="00B00BAB"/>
    <w:rsid w:val="00B018F6"/>
    <w:rsid w:val="00B02B69"/>
    <w:rsid w:val="00B048A6"/>
    <w:rsid w:val="00B10376"/>
    <w:rsid w:val="00B117A4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5891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798"/>
    <w:rsid w:val="00DB0AF2"/>
    <w:rsid w:val="00DB63DF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B68EE"/>
    <w:rsid w:val="00EE1CF6"/>
    <w:rsid w:val="00EE6343"/>
    <w:rsid w:val="00EF47DB"/>
    <w:rsid w:val="00F00EB6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B8EC-0957-477B-AF2B-C75E95D2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2020-07-09T12:34:00Z</cp:lastPrinted>
  <dcterms:created xsi:type="dcterms:W3CDTF">2020-07-17T13:34:00Z</dcterms:created>
  <dcterms:modified xsi:type="dcterms:W3CDTF">2020-08-07T07:08:00Z</dcterms:modified>
</cp:coreProperties>
</file>