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F8" w:rsidRDefault="00D153F8" w:rsidP="00D1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7FA2">
        <w:rPr>
          <w:rFonts w:ascii="Times New Roman" w:hAnsi="Times New Roman" w:cs="Times New Roman"/>
          <w:sz w:val="24"/>
          <w:szCs w:val="24"/>
        </w:rPr>
        <w:t>УТВЕРЖДАЮ</w:t>
      </w:r>
    </w:p>
    <w:p w:rsidR="00D153F8" w:rsidRPr="00A97FA2" w:rsidRDefault="00D153F8" w:rsidP="00D1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7FA2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proofErr w:type="spellStart"/>
      <w:r w:rsidRPr="00A97FA2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A97FA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D153F8" w:rsidRDefault="00D153F8" w:rsidP="00D1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153F8" w:rsidRPr="00A97FA2" w:rsidRDefault="00D153F8" w:rsidP="00D1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153F8" w:rsidRPr="00A97FA2" w:rsidRDefault="00D153F8" w:rsidP="00D1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7FA2">
        <w:rPr>
          <w:rFonts w:ascii="Times New Roman" w:hAnsi="Times New Roman" w:cs="Times New Roman"/>
          <w:sz w:val="24"/>
          <w:szCs w:val="24"/>
        </w:rPr>
        <w:t xml:space="preserve">_______________________  Э.Л. Фролов </w:t>
      </w:r>
    </w:p>
    <w:p w:rsidR="00D153F8" w:rsidRPr="00A97FA2" w:rsidRDefault="00D153F8" w:rsidP="00D1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153F8" w:rsidRDefault="00D153F8" w:rsidP="00D1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7FA2">
        <w:rPr>
          <w:rFonts w:ascii="Times New Roman" w:hAnsi="Times New Roman" w:cs="Times New Roman"/>
          <w:sz w:val="24"/>
          <w:szCs w:val="24"/>
        </w:rPr>
        <w:t xml:space="preserve">                                        "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7FA2">
        <w:rPr>
          <w:rFonts w:ascii="Times New Roman" w:hAnsi="Times New Roman" w:cs="Times New Roman"/>
          <w:sz w:val="24"/>
          <w:szCs w:val="24"/>
        </w:rPr>
        <w:t>5" августа 2017 г.</w:t>
      </w:r>
    </w:p>
    <w:p w:rsidR="00D153F8" w:rsidRDefault="00D153F8" w:rsidP="00D1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9"/>
        <w:gridCol w:w="3651"/>
        <w:gridCol w:w="1623"/>
        <w:gridCol w:w="1655"/>
        <w:gridCol w:w="30"/>
        <w:gridCol w:w="3243"/>
        <w:gridCol w:w="257"/>
      </w:tblGrid>
      <w:tr w:rsidR="00D153F8" w:rsidRPr="00D153F8" w:rsidTr="00D153F8">
        <w:trPr>
          <w:gridBefore w:val="1"/>
          <w:gridAfter w:val="3"/>
          <w:wBefore w:w="1697" w:type="pct"/>
          <w:wAfter w:w="1089" w:type="pct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153F8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D153F8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D153F8">
              <w:rPr>
                <w:rFonts w:eastAsia="Times New Roman"/>
                <w:b/>
                <w:bCs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D153F8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D153F8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D153F8">
              <w:rPr>
                <w:rFonts w:eastAsia="Times New Roman"/>
                <w:b/>
                <w:bCs/>
                <w:lang w:eastAsia="ru-RU"/>
              </w:rPr>
              <w:t xml:space="preserve"> финансовый год </w:t>
            </w:r>
          </w:p>
        </w:tc>
      </w:tr>
      <w:tr w:rsidR="00D153F8" w:rsidRPr="00D153F8" w:rsidTr="00525CDA">
        <w:trPr>
          <w:gridAfter w:val="1"/>
          <w:wAfter w:w="49" w:type="pct"/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D153F8" w:rsidRPr="00D153F8" w:rsidTr="00525CDA">
        <w:trPr>
          <w:gridAfter w:val="1"/>
          <w:wAfter w:w="49" w:type="pct"/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D153F8" w:rsidRPr="00D153F8" w:rsidTr="00525CDA">
        <w:trPr>
          <w:gridAfter w:val="1"/>
          <w:wAfter w:w="49" w:type="pct"/>
          <w:tblCellSpacing w:w="15" w:type="dxa"/>
        </w:trPr>
        <w:tc>
          <w:tcPr>
            <w:tcW w:w="2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1022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D153F8" w:rsidRPr="00D153F8" w:rsidTr="00525CDA">
        <w:trPr>
          <w:gridAfter w:val="1"/>
          <w:wAfter w:w="49" w:type="pct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1022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D153F8" w:rsidRPr="00D153F8" w:rsidTr="00525CDA">
        <w:trPr>
          <w:gridAfter w:val="1"/>
          <w:wAfter w:w="49" w:type="pct"/>
          <w:trHeight w:val="276"/>
          <w:tblCellSpacing w:w="15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1022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lang w:eastAsia="ru-RU"/>
              </w:rPr>
            </w:pPr>
            <w:r w:rsidRPr="00D153F8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1022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22" w:type="pct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1022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22" w:type="pct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>, 7-48735-53314, adm_area@admkimovsk.ru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22" w:type="pct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1022" w:type="pct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022" w:type="pc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53F8">
              <w:rPr>
                <w:rFonts w:eastAsia="Times New Roman"/>
                <w:sz w:val="20"/>
                <w:szCs w:val="20"/>
                <w:lang w:eastAsia="ru-RU"/>
              </w:rPr>
              <w:t>395297.93584</w:t>
            </w: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153F8" w:rsidRPr="00D153F8" w:rsidTr="00525CDA">
        <w:trPr>
          <w:tblCellSpacing w:w="15" w:type="dxa"/>
        </w:trPr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D153F8" w:rsidRPr="00D153F8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153F8" w:rsidRPr="00D153F8" w:rsidRDefault="00D153F8" w:rsidP="00D153F8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6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"/>
        <w:gridCol w:w="544"/>
        <w:gridCol w:w="709"/>
        <w:gridCol w:w="390"/>
        <w:gridCol w:w="727"/>
        <w:gridCol w:w="540"/>
        <w:gridCol w:w="452"/>
        <w:gridCol w:w="467"/>
        <w:gridCol w:w="443"/>
        <w:gridCol w:w="351"/>
        <w:gridCol w:w="485"/>
        <w:gridCol w:w="337"/>
        <w:gridCol w:w="627"/>
        <w:gridCol w:w="426"/>
        <w:gridCol w:w="425"/>
        <w:gridCol w:w="425"/>
        <w:gridCol w:w="425"/>
        <w:gridCol w:w="426"/>
        <w:gridCol w:w="992"/>
        <w:gridCol w:w="425"/>
        <w:gridCol w:w="425"/>
        <w:gridCol w:w="426"/>
        <w:gridCol w:w="425"/>
        <w:gridCol w:w="425"/>
        <w:gridCol w:w="567"/>
        <w:gridCol w:w="425"/>
        <w:gridCol w:w="710"/>
        <w:gridCol w:w="425"/>
        <w:gridCol w:w="284"/>
        <w:gridCol w:w="282"/>
        <w:gridCol w:w="994"/>
        <w:gridCol w:w="567"/>
        <w:gridCol w:w="282"/>
      </w:tblGrid>
      <w:tr w:rsidR="00D153F8" w:rsidRPr="00D153F8" w:rsidTr="00525CDA">
        <w:tc>
          <w:tcPr>
            <w:tcW w:w="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1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  <w:proofErr w:type="gramEnd"/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Размер аванса (процентов)</w:t>
            </w:r>
          </w:p>
        </w:tc>
        <w:tc>
          <w:tcPr>
            <w:tcW w:w="1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Планируемые платежи (тыс. рублей)</w:t>
            </w:r>
          </w:p>
        </w:tc>
        <w:tc>
          <w:tcPr>
            <w:tcW w:w="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1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Периодичность или количество этапов поставки товаров, выполнения работ, оказания услуг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Размер обеспечения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Планируемый срок начала осуществления закупки (месяц, год)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Планируемый срок окончания исполнения контракта (месяц, год)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Преимущества, предоставля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венных и 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муниципальных нужд"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тельства и социально ориентирова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нных некоммерческих организаци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й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Применение национального режима при осуществлении закупки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Сведения о проведении обязательного общественного обсужде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ния закупки</w:t>
            </w: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Информация о банковском сопровождении контрактов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Уполномоченный орган (учреждение)</w:t>
            </w: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Организатор совместного конкурса или аукциона</w:t>
            </w:r>
          </w:p>
        </w:tc>
      </w:tr>
      <w:tr w:rsidR="00D153F8" w:rsidRPr="00D153F8" w:rsidTr="00525CDA">
        <w:tc>
          <w:tcPr>
            <w:tcW w:w="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вание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последующие годы</w:t>
            </w:r>
          </w:p>
        </w:tc>
        <w:tc>
          <w:tcPr>
            <w:tcW w:w="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вание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заявки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исполнения контракта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1-ый год</w:t>
            </w:r>
          </w:p>
        </w:tc>
        <w:tc>
          <w:tcPr>
            <w:tcW w:w="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2-ой год</w:t>
            </w:r>
          </w:p>
        </w:tc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текущий год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1-ый год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2-ой год</w:t>
            </w: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173711500446071150100100080012361244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Плитка тротуарная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Бордюрный камень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173711500446071150100100080022361244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1356.80000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500.00000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13.56800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67.84000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планируемой даты начала осуществления закупки, сроков и (или)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Плитка тротуарная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Бордюрный камень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173711500446071150100100090015814244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173711500446071150100100100015814244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определения поставщика (подрядчика, исполнителя), этапов оплаты и (или) размера аванса и срока исполнения контракта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масовой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информации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111661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111661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173711500446071150100100110017111244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разработке схемы территориального планирования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район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600.00000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600.00000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6.00000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30.00000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Услуги по разработке схемы территориального планирования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120014322244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врезке вновь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врезке вновь построенного газопровода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 существующий газопровод и первичный пуск газа в газопровод по объекту: Газификация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оказания услуг): 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173711500446071150100100130014322244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Техническое содержание и ремонт газового оборудования и газопроводов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173711500446071150100100140014322244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Техническое содержание и ремонт газового оборудования и газопроводов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173711500446071150100100150013530244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136.06618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124.72733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11.33885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Тепловая энергия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173711500446071150100100160013600244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 Шахтинский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 Шахтинский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800.00000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733.33333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66.66667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, установленными 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Услуга по водоснабжению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173711500446071150100100170017120244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на проведение государственной экспертизы проектной документации и результатов инженерных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изысканий для объекта: «Проект теплотрассы системы теплоснабжения ГОУ ТО «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Кимовская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школа» по адресу: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ул. Павлова, д. 28»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Кимовская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школа» по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адресу: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ул. Павлова, д. 28»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183.34600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183.34600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Закупка у единственного поставщика (подрядчика,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исполнителя)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1737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11500446071150100100180014322244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нение работ по замене центрального водопровода, расположенного по адресу: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работ по замене центрального водопровода, расположенного по адресу: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8.2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Эл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Отмена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заказчиком закупки, предусмотренной планом-графиком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Отмена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Замена водопровода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173711500446071150100100190014322243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вовск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двух резервуаров на водопроводе в п.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Отмена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173711500446071150100100200014211243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Отмена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ограждению мест производства дорожных работ»,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173711500446071150100100210014211244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ессолова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(левая сторона) от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дома № 1 до дома № 29 (до православного храма) 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района,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участка пешеходного тротуара по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ессолова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района,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4387.66888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4387.66888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43.87669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219.38344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АДМИНИСТРАЦИЯ МУНИЦИПАЛЬНОГО ОБРАЗОВАНИЯ КИМОВСКИЙ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ремонту тротуаров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173711500446071150100100220014211244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нанесению дорожной разметки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173711500446071150100100250012910244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3796.00000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3796.00000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37.96000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189.80000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чения государственных и муниципальных нужд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закупок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было невозможно.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Комбинированная дорожная машина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173711500446071150100100260017500244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населения от болезней, общих для человека и животных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864.17397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864.17397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8.64174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43.20870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1.2018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аниями, установленными 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невозможной.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 УЧРЕЖДЕНИЕ ТУЛЬСКОЙ ОБЛАСТИ "ЦЕНТР ОРГАНИЗАЦИИ ЗАКУПО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К"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Отлов (с учетом транспортных расходов)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Кастрация (с учетом расходов на приобретение медицинских препаратов и послеоперац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ионное содержание в течение 10 дней)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Эвтаназия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Биркование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животного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Утилизация трупов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173711500446071150100100280014221414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Журишки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Журишки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1713.74900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1448.09268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17.13749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85.68745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невозможной.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Газификация населенных пунктов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173711500446071150100100300013101244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отдельных элементов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детский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площадок, скамее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к, урн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Поставка отдельных элементов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детский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площадок, скамеек, урн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Урна уличная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Песочница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Качалка-балансир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Скамейка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173711500446071150100100310015814244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410.06862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410.06862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публикации информации в средствах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масовой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информации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05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Квадратный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сантиметр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1017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1017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173711500446071150100100320014322243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3210.69622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3162.53578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32.10696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160.53481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резервуаров на водопроводе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173711500446071150100100330014322243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15.85663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79.28314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Замена водопровода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173711500446071150100100340014211244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1226.69782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1226.69728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12.26698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61.33489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, установленными 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173711500446071150100100350017120244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132.50180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132.50180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Технический надзор на объекте: ремонт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участка автомобильной дороги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173711500446071150100100360017120244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422.31010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422.31010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Технический надзор на объекте: ремонт участка автомобильной дороги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173711500446071150100100370014391244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Коммунистическая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384.69647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384.69647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кровли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0100380014399244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Выполнение работ по реконс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реконструкции первого жилого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корпуса МБУ "Оздоровительный лагерь "Салют", расположенного по адресу: Тульская область,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2162.06857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2162.06857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ия работ, оказания услуг): Один раз в год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21.62069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108.10343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Электронный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Возникновение обстоятельств, предвидеть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которые на дату утверждения плана-графика 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ГОСУДАРСТВЕННОЕ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Реконструкция объекта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0446071150100100390017120244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услуг по техническому надзору (строительному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техническому надзору (строительному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168.5689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168.56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897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поставки товаров (выполнения работ, оказания услуг): Один раз в год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12.20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Запр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объема 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Технический надзор по объектам газификации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173711500446071150100100400014311244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071150100100410017112244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проведению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272.14348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81.64305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173711500446071150100100420014221243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567.03400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567.03400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5.67034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28.35170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33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173711500446071150100100430014221243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520.76000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520.76000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5.20760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26.03800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173711500446071150100100440014322243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Садовая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Садовая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500.97018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500.97018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5.00970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25.04851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0100450014322243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Выполнение работ по ремонт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 канализационной сети, расположенной по адресу: с. Луговое,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канализационной сети,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расположенной по адресу: с. Луговое,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Электронный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Отмена заказчиком закупки, предусмотренной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планом-графиком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Отмена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ГОСУДАРСТВЕННОЕ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канализационных сетей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173711500446071150100100460014322243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внутренней канализации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дома № 6 по ул. Павлова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175.26234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175.26234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1.75262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8.76312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Возникновение обстоятельств, предвидеть которые на дату утверждения плана-графика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ремонту систем канализации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173711500446071150100100470014221243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524.66600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524.66600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5.24666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26.23330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50100100480014322243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ремонту водопроводной сети, расположенной по адресу: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Тульская область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Выполнение работ по ремонту водопроводн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ой сети, расположенной по адресу: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Тульская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1206.81100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1206.81100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12.06811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60.34055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173711500446071150100100490014221243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порной башни, расположенной по адресу: с.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745.01353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745.01353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7.45014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37.25068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173711500446071150100100500014322243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282.78300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282.78300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2.82783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14.13915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173711500446071150100100510014322243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район Тульская область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Тульская область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462.02000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462.02000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4.62020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23.10100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ГОСУДАРСТВЕННОЕ КАЗЕННОЕ УЧРЕЖДЕНИЕ ТУЛЬСКОЙ ОБЛАСТИ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173711500446071150100100520014221243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Себино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Себино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522.06600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522.06600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5.22066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26.10330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требованиями, установленными 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Возникновение обстоятельств, предвидеть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173711500446071150100100530014391243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Больничная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мягкой кровли жилого дома по адресу: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Больничная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981.76096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981.76096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9.81761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49.08805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кровли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173711500446071150100100540014211243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2002.86238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2002.86238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20.02862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100.14312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 в соответствии с требованиями, установленными 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я поставщика (подрядчика, исполнителя), этапов оплаты и (или) размера аванса и срока исполнения контракта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ограждению мест производства дорожных работ»,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173711500446071150100100550014211243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ска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асфальтобетонного покрытия у дома № 27 по ул.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413.16208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413.16208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4.13162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20.65810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Ремонт асфальтобетонного покрытия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173711500446071150100100560014221414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7769.20798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7730.36194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77.69208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388.46040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тствии с требованиями, установленными статьей 14 Федерального закона 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невозможной.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Газификация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населенных пунктов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Штук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173711500446071150100100570014221243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Покровское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Покровское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331.07732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331.07732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3.31077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16.55387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173711500446071150100100590014311244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сответствии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Возникновение обстоятельств, предвидеть которые на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173711500446071150100100600014211243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282.71428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282.71428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Работы по ремонту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дорожного покрытия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173711500446071150100100610014321244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299.99170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299.99170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Замена светильников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173711500446071150100100630014222414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Драгушина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Драгушина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396.34122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396.34122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прокладке местных линий электропередачи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173711500446071150100100640017112244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Прилипки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Прилипки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426.99328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426.99328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Технический надзор по объектам газификации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173711500446071150100100650014211244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484.03078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484.03078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ремонту дорожных покрытий дворовых территорий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173711500446071150100100660014211244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д.1а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д.1а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549.73741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549.73741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5.49737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27.48687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планируемой даты начала осуществления закупки, сроков и (или)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173711500446071150100100670014311244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Кимовске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сносу зданий барачного типа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АДМИНИСТРАЦИЯ МУНИЦИПАЛЬНОГО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173711500446071150100100680014311244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173711500446071150100100690014211244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ул. Павлова, д.11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ул. Павлова, д.11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374.19928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374.19928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ремонту дорожных покрытий дворовых территорий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173711500446071150100100700014322243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477.49643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477.49643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4.77496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23.87482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№ 44-ФЗ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наружного водопровода холодного водоснабжения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173711500446071150100100710024211244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Иваньково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Иваньково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454.05405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454.05405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12-03-2001,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СНиП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12-04-2002 «Безопасность труда в строительстве», требованиям пожарной безопасности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173711500446071150100100720014221414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2468.86534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2468.86534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24.68865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123.44327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Газификация населенных пунктов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173711500446071150100100730014221244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- восстановительных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- восстановительных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288.07585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288.07585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монтажу газопровода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173711500446071150100100740012399244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1037.36600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1037.36600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10.37366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51.86830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426/50 с покрытием из стеклопластика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 с покрытием из стеклопластика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 с покрытием из стеклопластика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 Скорлупа ППУ 273/50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219/50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Цилиндр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минераловатный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кашированный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минераловатный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1000/325/60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кашированный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Цилиндр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минераловатный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кашированный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ьные, технические, качественные, эксплуатационные характеристики: Цилиндр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минераловатный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1000/273/60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кашированный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173711500446071150100100750014321244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пересечение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Калинина, ул.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пересечение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Калинина, ул.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1150.99573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1150.99573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11.50996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57.54979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Устройство светофорного объекта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 действующим законодательством РФ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173711500446071150100100760012599244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кожуха из оцинкованной стали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кожуха из оцинкованной стали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454.91600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454.91600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Кожух из оцинкованной стали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Кожух из оцинкованной стали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Кожух из оцинкованной стали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173711500446071150100100770012530414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центрального теплового пункта (ЦТП) суммарной тепловой мощностью 6,0 МВт для нужд отопления и двух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баков запаса холодной воды для блока-модуля ЦТП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10852.46605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2413.92577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8438.54028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полнителя)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Центральный тепловой пункт (ЦТП)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173711500446071150100100780014312414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973.07423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973.07423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планировке грунта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173711500446071150100100790014399414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174.45972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174.45972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3.2018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Строительно-монтажные и пусконаладочные работы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е, эксплуатационные характеристики: в соответствии с контрактом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173711500446071150100100800018129244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Епифанское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Епифанское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499.99754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499.99754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4.2018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Содержание дорог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0446071150100100810018129244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работ по расчистке автодорог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Новольвовское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расчистке автодорог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Новольвовское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499.9999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499.99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996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в соответствии с Техническим заданием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9.201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4.201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Запр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Содержание дорог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173711500446071150100100820018129244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имовска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расчистке и посыпке автодорог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имовска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499.99138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499.99138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в соответствии с Техническим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заданием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4.2018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Содержание дорог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173711500446071150100100830014211244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умянцево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до д.Соколовка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отсыпке щебнем участка дороги от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умянцево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до д.Соколовка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499.54836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499.54836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Отсыпка дороги щебнем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173711500446071150100100850014299244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907.69381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907.69381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9.07694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45.38469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Работы по устройству спортивной площадки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17705.76000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173711500446071150100100010060000244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16000.00000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1737115004460711501001000200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10000242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1403.96000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173711500446071150100100030010000243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290.00000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173711500446071150100100580010000122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11.80000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85619.81444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74028.85627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10190.99440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9306.30100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8319.58774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1499.98888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D153F8" w:rsidRPr="00D153F8" w:rsidTr="00525CDA">
        <w:tc>
          <w:tcPr>
            <w:tcW w:w="26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33316.09537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32557.09787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999.99750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D153F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525CDA" w:rsidRPr="00E91EBD" w:rsidRDefault="00D153F8" w:rsidP="00525CD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53F8">
        <w:br/>
      </w:r>
      <w:r w:rsidRPr="00D153F8">
        <w:br/>
      </w:r>
      <w:r w:rsidR="00525CDA" w:rsidRPr="00E91EB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525CD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25CDA" w:rsidRPr="00E91EBD">
        <w:rPr>
          <w:rFonts w:ascii="Times New Roman" w:hAnsi="Times New Roman" w:cs="Times New Roman"/>
          <w:sz w:val="24"/>
          <w:szCs w:val="24"/>
        </w:rPr>
        <w:t>_____________</w:t>
      </w:r>
      <w:r w:rsidR="00525CDA">
        <w:rPr>
          <w:rFonts w:ascii="Times New Roman" w:hAnsi="Times New Roman" w:cs="Times New Roman"/>
          <w:sz w:val="24"/>
          <w:szCs w:val="24"/>
        </w:rPr>
        <w:t>_______</w:t>
      </w:r>
      <w:r w:rsidR="00525CDA" w:rsidRPr="00E91EBD">
        <w:rPr>
          <w:rFonts w:ascii="Times New Roman" w:hAnsi="Times New Roman" w:cs="Times New Roman"/>
          <w:sz w:val="24"/>
          <w:szCs w:val="24"/>
        </w:rPr>
        <w:t xml:space="preserve"> </w:t>
      </w:r>
      <w:r w:rsidR="00525C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525CDA" w:rsidRPr="00E91EBD">
        <w:rPr>
          <w:rFonts w:ascii="Times New Roman" w:hAnsi="Times New Roman" w:cs="Times New Roman"/>
          <w:sz w:val="24"/>
          <w:szCs w:val="24"/>
          <w:u w:val="single"/>
        </w:rPr>
        <w:t>Л.А.Веденидова</w:t>
      </w:r>
      <w:proofErr w:type="spellEnd"/>
    </w:p>
    <w:p w:rsidR="00525CDA" w:rsidRDefault="00525CDA" w:rsidP="00525C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сектора по организации закупок </w:t>
      </w:r>
      <w:r w:rsidRPr="00E91EB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(подпись)</w:t>
      </w:r>
      <w:r w:rsidRPr="00E91EB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(расшифровка подписи)</w:t>
      </w:r>
    </w:p>
    <w:p w:rsidR="00525CDA" w:rsidRDefault="00525CDA" w:rsidP="00525C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5CDA" w:rsidRPr="00E91EBD" w:rsidRDefault="00525CDA" w:rsidP="00525C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EB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91EBD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 августа  </w:t>
      </w:r>
      <w:r w:rsidRPr="00E91EB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91EB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CellSpacing w:w="15" w:type="dxa"/>
        <w:tblInd w:w="22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D153F8" w:rsidRPr="00D153F8" w:rsidTr="00525C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53F8" w:rsidRPr="00525CDA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25CDA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525CDA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525CDA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D153F8" w:rsidRPr="00D153F8" w:rsidRDefault="00D153F8" w:rsidP="00D153F8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21" w:type="pct"/>
        <w:tblCellSpacing w:w="15" w:type="dxa"/>
        <w:tblInd w:w="-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373"/>
        <w:gridCol w:w="1255"/>
        <w:gridCol w:w="2464"/>
        <w:gridCol w:w="986"/>
        <w:gridCol w:w="1394"/>
        <w:gridCol w:w="116"/>
        <w:gridCol w:w="1178"/>
        <w:gridCol w:w="1122"/>
        <w:gridCol w:w="1329"/>
        <w:gridCol w:w="31"/>
        <w:gridCol w:w="1215"/>
        <w:gridCol w:w="30"/>
        <w:gridCol w:w="2785"/>
        <w:gridCol w:w="1270"/>
      </w:tblGrid>
      <w:tr w:rsidR="00525CDA" w:rsidRPr="00525CDA" w:rsidTr="00525CDA">
        <w:trPr>
          <w:gridBefore w:val="1"/>
          <w:gridAfter w:val="3"/>
          <w:wBefore w:w="100" w:type="pct"/>
          <w:wAfter w:w="1273" w:type="pct"/>
          <w:tblCellSpacing w:w="15" w:type="dxa"/>
        </w:trPr>
        <w:tc>
          <w:tcPr>
            <w:tcW w:w="2023" w:type="pct"/>
            <w:gridSpan w:val="5"/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25CDA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44" w:type="pct"/>
            <w:gridSpan w:val="3"/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00" w:type="dxa"/>
            </w:tcMar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25CDA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153F8" w:rsidRPr="00525CDA" w:rsidRDefault="00D153F8" w:rsidP="00D153F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25CDA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</w:tr>
      <w:tr w:rsidR="00525CDA" w:rsidRPr="00525CDA" w:rsidTr="00525CDA">
        <w:trPr>
          <w:gridBefore w:val="1"/>
          <w:gridAfter w:val="3"/>
          <w:wBefore w:w="100" w:type="pct"/>
          <w:wAfter w:w="1273" w:type="pct"/>
          <w:tblCellSpacing w:w="15" w:type="dxa"/>
        </w:trPr>
        <w:tc>
          <w:tcPr>
            <w:tcW w:w="2023" w:type="pct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25CDA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744" w:type="pct"/>
            <w:gridSpan w:val="3"/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5CDA" w:rsidRPr="00525CDA" w:rsidTr="00525CDA">
        <w:trPr>
          <w:gridBefore w:val="1"/>
          <w:gridAfter w:val="3"/>
          <w:wBefore w:w="100" w:type="pct"/>
          <w:wAfter w:w="1273" w:type="pct"/>
          <w:tblCellSpacing w:w="15" w:type="dxa"/>
        </w:trPr>
        <w:tc>
          <w:tcPr>
            <w:tcW w:w="2023" w:type="pct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25CDA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525CDA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525CDA">
              <w:rPr>
                <w:rFonts w:eastAsia="Times New Roman"/>
                <w:sz w:val="20"/>
                <w:szCs w:val="20"/>
                <w:lang w:eastAsia="ru-RU"/>
              </w:rPr>
              <w:t xml:space="preserve">) 395297.93584 тыс. рублей </w:t>
            </w:r>
          </w:p>
        </w:tc>
        <w:tc>
          <w:tcPr>
            <w:tcW w:w="744" w:type="pct"/>
            <w:gridSpan w:val="3"/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Align w:val="center"/>
            <w:hideMark/>
          </w:tcPr>
          <w:p w:rsidR="00D153F8" w:rsidRPr="00525CDA" w:rsidRDefault="00D153F8" w:rsidP="00D153F8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</w:t>
            </w: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173711500446071150100100080012361244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173711500446071150100100080022361244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1356.80000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173711500446071150100100090015814244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173711500446071150100100100015814244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449.99383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Стоимость услуги, согласно минимальному коммерческому предложению, составила 449 993,83 руб.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173711500446071150100100110017111244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600.00000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173711500446071150100100120014322244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Тарифный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173711500446071150100100130014322244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Затратный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173711500446071150100100140014322244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Белоозеро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292.38618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Тарифный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173711500446071150100100150013530244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136.06618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Тарифный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173711500446071150100100160013600244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 Шахтинский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800.00000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Тарифный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173711500446071150100100170017120244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на проведение государственной экспертизы проектной документации 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Кимовская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школа» по адресу: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ул. Павлова, д. 28»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183.34600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Нормативный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Постановление Правительства РФ от 05.03.2007 № 145 «О порядке организации 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Закупка у единственного поставщика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Постановление правительства Тульской области от 01.09.2014г. № 454 «О мерах по реализации Закона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173711500446071150100100180014322244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173711500446071150100100190014322243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173711500446071150100100200014211243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173711500446071150100100210014211244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ессолова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района,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4387.66888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173711500446071150100100220014211244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173711500446071150100100250012910244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3796.00000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173711500446071150100100260017500244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для человека и животных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864.17397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173711500446071150100100280014221414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Журишки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1713.74900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173711500446071150100100300013101244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отдельных элементов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детский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площадок, скамеек, урн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173711500446071150100100310015814244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410.06862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173711500446071150100100320014322243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3210.69622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173711500446071150100100330014322243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по центральному парку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1585.66270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173711500446071150100100340014211244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в пос. Сельхозтехника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1226.69782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173711500446071150100100350017120244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132.50180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173711500446071150100100360017120244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422.31010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173711500446071150100100370014391244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Коммунистическая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д.17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384.69647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173711500446071150100100380014399244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2162.06857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173711500446071150100100390017120244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168.56897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Нормативный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173711500446071150100100400014311244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173711500446071150100100410017112244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272.14348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Нормативный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173711500446071150100100420014221243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567.03400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173711500446071150100100430014221243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520.76000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71150100100440014322243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ремонту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водопроводной сети, расположенной по адресу: д. Молчаново,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Садовая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500.97018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Электронный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часть 4 статьи 24 и часть 2 статьи 59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173711500446071150100100450014322243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0.00000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173711500446071150100100460014322243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175.26234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173711500446071150100100470014221243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524.66600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173711500446071150100100480014322243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Тульская область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1206.81100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173711500446071150100100490014221243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745.01353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173711500446071150100100500014322243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Бучалки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282.78300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173711500446071150100100510014322243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 Тульская область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462.02000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173711500446071150100100520014221243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Себино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522.06600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173711500446071150100100530014391243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Больничная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981.76096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173711500446071150100100540014211243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2002.86238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173711500446071150100100550014211243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413.16208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173711500446071150100100560014221414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Задонщино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и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Мызовка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7769.20798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173711500446071150100100570014221243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Покровское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331.07732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173711500446071150100100590014311244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499.99565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173711500446071150100100600014211243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282.71428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173711500446071150100100610014321244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299.99170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173711500446071150100100630014222414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Драгушина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396.34122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17371150044607115010010064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0017112244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проведению государственной экспертизы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проектной документации и результатов инженерных изысканий по объекту: "Газификация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Прилипки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426.99328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Постановление Правительства РФ от 05.03.2007 № 145 «О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Закупка у единственного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Постановление правительства Тульской области от 01.09.2014г. №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173711500446071150100100650014211244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484.03078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173711500446071150100100660014211244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д.1а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549.73741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173711500446071150100100670014311244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173711500446071150100100680014311244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499.99959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173711500446071150100100690014211244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, ул. Павлова, д.11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374.19928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173711500446071150100100700014322243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477.49643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173711500446071150100100710024211244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Иваньково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454.05405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173711500446071150100100720014221414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строительно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- монтажных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области"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2468.86534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173711500446071150100100730014221244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ремонтно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- восстановительных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д.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Бутыровка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288.07585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Затратный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173711500446071150100100740012399244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1037.36600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173711500446071150100100750014321244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пересечение ул.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, ул. Калинина, ул.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1150.99573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173711500446071150100100760012599244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кожуха из оцинкованной стали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454.91600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173711500446071150100100770012530414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10852.46605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173711500446071150100100780014312414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973.07423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173711500446071150100100790014399414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174.45972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173711500446071150100100800018129244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Епифанское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499.99754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173711500446071150100100810018129244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Новольвовское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499.99996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173711500446071150100100820018129244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имовска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499.99138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173711500446071150100100830014211244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умянцево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до д.Соколовка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499.54836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173711500446071150100100850014299244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907.69381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НМЦК </w:t>
            </w:r>
            <w:proofErr w:type="gramStart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рассчитана</w:t>
            </w:r>
            <w:proofErr w:type="gramEnd"/>
            <w:r w:rsidRPr="00D153F8">
              <w:rPr>
                <w:rFonts w:eastAsia="Times New Roman"/>
                <w:sz w:val="16"/>
                <w:szCs w:val="16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525CDA" w:rsidRPr="00D153F8" w:rsidTr="00525CDA">
        <w:tblPrEx>
          <w:tblCellSpacing w:w="0" w:type="nil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</w:tblPrEx>
        <w:tc>
          <w:tcPr>
            <w:tcW w:w="21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173711500446071150100100010060000244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173711500446071150100100020010000242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173711500446071150100100030010000243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173711500446071150100100580010000122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spacing w:after="24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153F8">
              <w:rPr>
                <w:rFonts w:eastAsia="Times New Roman"/>
                <w:sz w:val="16"/>
                <w:szCs w:val="16"/>
                <w:lang w:eastAsia="ru-RU"/>
              </w:rPr>
              <w:t>16000.00000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1403.96000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  <w:t>290.00000</w:t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D153F8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11.80000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53F8" w:rsidRPr="00D153F8" w:rsidRDefault="00D153F8" w:rsidP="00525CDA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495A88" w:rsidRPr="00443F4D" w:rsidRDefault="00D153F8" w:rsidP="00495A88">
      <w:pPr>
        <w:spacing w:after="240"/>
        <w:ind w:firstLine="0"/>
        <w:rPr>
          <w:rFonts w:eastAsia="Times New Roman"/>
          <w:lang w:eastAsia="ru-RU"/>
        </w:rPr>
      </w:pPr>
      <w:r w:rsidRPr="00D153F8">
        <w:rPr>
          <w:rFonts w:eastAsia="Times New Roman"/>
          <w:lang w:eastAsia="ru-RU"/>
        </w:rPr>
        <w:lastRenderedPageBreak/>
        <w:br/>
      </w:r>
      <w:r w:rsidRPr="00D153F8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9"/>
        <w:gridCol w:w="802"/>
        <w:gridCol w:w="3140"/>
        <w:gridCol w:w="802"/>
        <w:gridCol w:w="3140"/>
        <w:gridCol w:w="81"/>
      </w:tblGrid>
      <w:tr w:rsidR="00495A88" w:rsidRPr="0049326A" w:rsidTr="006C52A1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95A88" w:rsidRPr="0049326A" w:rsidRDefault="00495A88" w:rsidP="006C52A1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49326A">
              <w:rPr>
                <w:b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49326A">
              <w:rPr>
                <w:b/>
              </w:rPr>
              <w:t>Кимовский</w:t>
            </w:r>
            <w:proofErr w:type="spellEnd"/>
            <w:r w:rsidRPr="0049326A">
              <w:rPr>
                <w:b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49326A">
              <w:rPr>
                <w:rFonts w:eastAsia="Times New Roman"/>
                <w:b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49326A">
              <w:rPr>
                <w:rFonts w:eastAsia="Times New Roman"/>
                <w:b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95A88" w:rsidRPr="0049326A" w:rsidRDefault="00DA564B" w:rsidP="006C52A1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49326A">
              <w:rPr>
                <w:rFonts w:eastAsia="Times New Roman"/>
                <w:b/>
                <w:lang w:eastAsia="ru-RU"/>
              </w:rPr>
              <w:t>2</w:t>
            </w:r>
            <w:r w:rsidR="00495A88" w:rsidRPr="0049326A">
              <w:rPr>
                <w:rFonts w:eastAsia="Times New Roman"/>
                <w:b/>
                <w:lang w:eastAsia="ru-RU"/>
              </w:rPr>
              <w:t>5.08.2017</w:t>
            </w:r>
          </w:p>
        </w:tc>
      </w:tr>
      <w:tr w:rsidR="00495A88" w:rsidRPr="0049326A" w:rsidTr="006C52A1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9326A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lang w:eastAsia="ru-RU"/>
              </w:rPr>
            </w:pPr>
            <w:r w:rsidRPr="0049326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9326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lang w:eastAsia="ru-RU"/>
              </w:rPr>
            </w:pPr>
            <w:r w:rsidRPr="0049326A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9326A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495A88" w:rsidRPr="0049326A" w:rsidTr="006C52A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49326A">
              <w:rPr>
                <w:rFonts w:eastAsia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95A88" w:rsidRPr="0049326A" w:rsidTr="006C52A1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49326A">
              <w:rPr>
                <w:rFonts w:eastAsia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95A88" w:rsidRPr="0049326A" w:rsidTr="006C52A1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495A88" w:rsidRPr="0049326A" w:rsidRDefault="00495A88" w:rsidP="006C52A1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49326A">
              <w:rPr>
                <w:rFonts w:eastAsia="Times New Roman"/>
                <w:b/>
                <w:lang w:eastAsia="ru-RU"/>
              </w:rPr>
              <w:t>Веденидова</w:t>
            </w:r>
            <w:proofErr w:type="spellEnd"/>
            <w:r w:rsidRPr="0049326A">
              <w:rPr>
                <w:rFonts w:eastAsia="Times New Roman"/>
                <w:b/>
                <w:lang w:eastAsia="ru-RU"/>
              </w:rPr>
              <w:t xml:space="preserve"> Лидия Александровна</w:t>
            </w:r>
          </w:p>
        </w:tc>
        <w:tc>
          <w:tcPr>
            <w:tcW w:w="25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49326A">
              <w:rPr>
                <w:rFonts w:eastAsia="Times New Roman"/>
                <w:b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49326A">
              <w:rPr>
                <w:rFonts w:eastAsia="Times New Roman"/>
                <w:b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495A88" w:rsidRPr="0049326A" w:rsidRDefault="00495A88" w:rsidP="006C52A1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49326A">
              <w:rPr>
                <w:rFonts w:eastAsia="Times New Roman"/>
                <w:b/>
                <w:lang w:eastAsia="ru-RU"/>
              </w:rPr>
              <w:t xml:space="preserve">М.П. </w:t>
            </w:r>
          </w:p>
        </w:tc>
      </w:tr>
      <w:tr w:rsidR="00495A88" w:rsidRPr="0049326A" w:rsidTr="006C52A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9326A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lang w:eastAsia="ru-RU"/>
              </w:rPr>
            </w:pPr>
            <w:r w:rsidRPr="0049326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49326A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lang w:eastAsia="ru-RU"/>
              </w:rPr>
            </w:pPr>
            <w:r w:rsidRPr="0049326A">
              <w:rPr>
                <w:rFonts w:eastAsia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5A88" w:rsidRPr="0049326A" w:rsidRDefault="00495A88" w:rsidP="006C52A1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95A88" w:rsidRPr="0049326A" w:rsidRDefault="00495A88" w:rsidP="00495A88">
      <w:pPr>
        <w:rPr>
          <w:b/>
        </w:rPr>
      </w:pPr>
    </w:p>
    <w:p w:rsidR="00495A88" w:rsidRDefault="00495A88" w:rsidP="00495A88"/>
    <w:p w:rsidR="00D153F8" w:rsidRPr="00A97FA2" w:rsidRDefault="00D153F8" w:rsidP="00495A88">
      <w:pPr>
        <w:spacing w:after="240"/>
        <w:ind w:firstLine="0"/>
      </w:pPr>
    </w:p>
    <w:p w:rsidR="00DC25B2" w:rsidRDefault="00DC25B2"/>
    <w:sectPr w:rsidR="00DC25B2" w:rsidSect="00A447E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47EE"/>
    <w:rsid w:val="00453CE9"/>
    <w:rsid w:val="0049326A"/>
    <w:rsid w:val="00495A88"/>
    <w:rsid w:val="00525CDA"/>
    <w:rsid w:val="005A6B7E"/>
    <w:rsid w:val="00A447EE"/>
    <w:rsid w:val="00D153F8"/>
    <w:rsid w:val="00DA564B"/>
    <w:rsid w:val="00DC25B2"/>
    <w:rsid w:val="00F7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D153F8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53F8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3F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40"/>
      <w:szCs w:val="40"/>
      <w:lang w:eastAsia="ru-RU"/>
    </w:rPr>
  </w:style>
  <w:style w:type="paragraph" w:customStyle="1" w:styleId="valuetable">
    <w:name w:val="valuetable"/>
    <w:basedOn w:val="a"/>
    <w:rsid w:val="00D153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sz w:val="18"/>
      <w:szCs w:val="18"/>
      <w:lang w:eastAsia="ru-RU"/>
    </w:rPr>
  </w:style>
  <w:style w:type="paragraph" w:customStyle="1" w:styleId="font8size">
    <w:name w:val="font8siz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sz w:val="18"/>
      <w:szCs w:val="18"/>
      <w:lang w:eastAsia="ru-RU"/>
    </w:rPr>
  </w:style>
  <w:style w:type="paragraph" w:customStyle="1" w:styleId="font7size">
    <w:name w:val="font7siz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6size">
    <w:name w:val="font6siz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sz w:val="12"/>
      <w:szCs w:val="12"/>
      <w:lang w:eastAsia="ru-RU"/>
    </w:rPr>
  </w:style>
  <w:style w:type="paragraph" w:customStyle="1" w:styleId="codestd">
    <w:name w:val="codestd"/>
    <w:basedOn w:val="a"/>
    <w:rsid w:val="00D153F8"/>
    <w:pPr>
      <w:pBdr>
        <w:top w:val="single" w:sz="8" w:space="2" w:color="262626"/>
        <w:left w:val="single" w:sz="8" w:space="2" w:color="262626"/>
        <w:bottom w:val="single" w:sz="8" w:space="2" w:color="262626"/>
        <w:right w:val="single" w:sz="8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ow">
    <w:name w:val="row"/>
    <w:basedOn w:val="a"/>
    <w:rsid w:val="00D153F8"/>
    <w:pPr>
      <w:spacing w:before="100" w:beforeAutospacing="1" w:after="100" w:afterAutospacing="1"/>
      <w:ind w:firstLine="0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D153F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left">
    <w:name w:val="alef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">
    <w:name w:val="bold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data">
    <w:name w:val="data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">
    <w:name w:val="lin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i/>
      <w:iCs/>
      <w:sz w:val="40"/>
      <w:szCs w:val="40"/>
      <w:lang w:eastAsia="ru-RU"/>
    </w:rPr>
  </w:style>
  <w:style w:type="paragraph" w:customStyle="1" w:styleId="aleft1">
    <w:name w:val="aleft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D153F8"/>
    <w:pPr>
      <w:spacing w:before="400"/>
      <w:ind w:firstLine="0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D153F8"/>
    <w:pPr>
      <w:spacing w:before="100" w:beforeAutospacing="1" w:after="100" w:afterAutospacing="1"/>
      <w:ind w:left="500" w:firstLine="0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D153F8"/>
    <w:pPr>
      <w:spacing w:before="100" w:beforeAutospacing="1" w:after="100" w:afterAutospacing="1"/>
      <w:ind w:left="1000" w:firstLine="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D153F8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D153F8"/>
    <w:pPr>
      <w:pBdr>
        <w:top w:val="single" w:sz="8" w:space="0" w:color="000000"/>
        <w:left w:val="single" w:sz="8" w:space="0" w:color="000000"/>
      </w:pBdr>
      <w:ind w:firstLine="0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D153F8"/>
    <w:pPr>
      <w:pageBreakBefore/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D153F8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D153F8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D153F8"/>
    <w:pPr>
      <w:pBdr>
        <w:bottom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D153F8"/>
    <w:pPr>
      <w:pBdr>
        <w:bottom w:val="single" w:sz="18" w:space="0" w:color="FFFFFF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D153F8"/>
    <w:pPr>
      <w:spacing w:before="100" w:beforeAutospacing="1" w:after="100" w:afterAutospacing="1"/>
      <w:ind w:firstLine="0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D153F8"/>
    <w:pPr>
      <w:spacing w:before="100" w:beforeAutospacing="1" w:after="100"/>
      <w:ind w:firstLine="0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D153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D153F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D153F8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D153F8"/>
    <w:pPr>
      <w:pBdr>
        <w:top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D153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D153F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D153F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D153F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D153F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D153F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D153F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D153F8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D153F8"/>
    <w:pPr>
      <w:pBdr>
        <w:lef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D153F8"/>
    <w:pPr>
      <w:pBdr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D153F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D153F8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D153F8"/>
    <w:pPr>
      <w:pBdr>
        <w:bottom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D153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D153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D153F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D153F8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D153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D153F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AF14F-30B8-4EB8-A842-AF70ABCD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102</Pages>
  <Words>17136</Words>
  <Characters>97681</Characters>
  <Application>Microsoft Office Word</Application>
  <DocSecurity>0</DocSecurity>
  <Lines>814</Lines>
  <Paragraphs>229</Paragraphs>
  <ScaleCrop>false</ScaleCrop>
  <Company>Reanimator Extreme Edition</Company>
  <LinksUpToDate>false</LinksUpToDate>
  <CharactersWithSpaces>114588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7</cp:revision>
  <dcterms:created xsi:type="dcterms:W3CDTF">2017-08-28T11:58:00Z</dcterms:created>
  <dcterms:modified xsi:type="dcterms:W3CDTF">2017-08-28T12:22:00Z</dcterms:modified>
</cp:coreProperties>
</file>