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00A" w:rsidRDefault="004A300A">
      <w:pPr>
        <w:jc w:val="center"/>
      </w:pPr>
    </w:p>
    <w:p w:rsidR="004A300A" w:rsidRDefault="004A300A">
      <w:pPr>
        <w:jc w:val="center"/>
      </w:pPr>
    </w:p>
    <w:p w:rsidR="004A300A" w:rsidRDefault="004A300A">
      <w:pPr>
        <w:jc w:val="center"/>
      </w:pPr>
    </w:p>
    <w:p w:rsidR="004A300A" w:rsidRPr="00B34249" w:rsidRDefault="00B34249" w:rsidP="00B34249">
      <w:pPr>
        <w:jc w:val="right"/>
        <w:rPr>
          <w:rFonts w:ascii="PT Astra Serif" w:hAnsi="PT Astra Serif"/>
          <w:b/>
          <w:sz w:val="28"/>
          <w:szCs w:val="28"/>
        </w:rPr>
      </w:pPr>
      <w:r w:rsidRPr="00B34249">
        <w:rPr>
          <w:rFonts w:ascii="PT Astra Serif" w:hAnsi="PT Astra Serif"/>
          <w:b/>
          <w:sz w:val="28"/>
          <w:szCs w:val="28"/>
        </w:rPr>
        <w:t>В</w:t>
      </w:r>
      <w:r w:rsidR="003F4C79">
        <w:rPr>
          <w:rFonts w:ascii="PT Astra Serif" w:hAnsi="PT Astra Serif"/>
          <w:b/>
          <w:sz w:val="28"/>
          <w:szCs w:val="28"/>
        </w:rPr>
        <w:t>ЫПИСКА</w:t>
      </w:r>
      <w:bookmarkStart w:id="0" w:name="_GoBack"/>
      <w:bookmarkEnd w:id="0"/>
    </w:p>
    <w:p w:rsidR="004A300A" w:rsidRDefault="002D659C">
      <w:pPr>
        <w:spacing w:before="600" w:line="200" w:lineRule="exact"/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УКАЗ</w:t>
      </w:r>
    </w:p>
    <w:p w:rsidR="004A300A" w:rsidRDefault="002D659C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  <w:r>
        <w:rPr>
          <w:rFonts w:ascii="PT Astra Serif" w:hAnsi="PT Astra Serif"/>
          <w:b/>
          <w:sz w:val="32"/>
        </w:rPr>
        <w:t>ГУБЕРНАТОРА ТУЛЬСКОЙ ОБЛАСТИ</w:t>
      </w:r>
    </w:p>
    <w:p w:rsidR="004A300A" w:rsidRDefault="004A300A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4A300A" w:rsidRDefault="002D659C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создании сервиса «Электронная приемная» </w:t>
      </w:r>
    </w:p>
    <w:p w:rsidR="004A300A" w:rsidRDefault="004A300A">
      <w:pPr>
        <w:rPr>
          <w:rFonts w:ascii="PT Astra Serif" w:hAnsi="PT Astra Serif"/>
          <w:sz w:val="28"/>
        </w:rPr>
      </w:pPr>
    </w:p>
    <w:p w:rsidR="004A300A" w:rsidRDefault="004A300A">
      <w:pPr>
        <w:jc w:val="both"/>
        <w:rPr>
          <w:rFonts w:ascii="PT Astra Serif" w:hAnsi="PT Astra Serif"/>
        </w:rPr>
      </w:pPr>
    </w:p>
    <w:p w:rsidR="004A300A" w:rsidRDefault="002D659C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2 мая 2006 года № 59-ФЗ </w:t>
      </w:r>
      <w:r>
        <w:rPr>
          <w:rFonts w:ascii="PT Astra Serif" w:hAnsi="PT Astra Serif"/>
          <w:sz w:val="28"/>
        </w:rPr>
        <w:br/>
        <w:t xml:space="preserve">«О порядке рассмотрения обращений граждан Российской Федерации», </w:t>
      </w:r>
      <w:hyperlink r:id="rId7" w:tooltip="https://tularegion.ru/live/ask/otprobr/greeting/doc/8-fz.docx" w:history="1">
        <w:r>
          <w:rPr>
            <w:rFonts w:ascii="PT Astra Serif" w:hAnsi="PT Astra Serif"/>
            <w:sz w:val="28"/>
          </w:rPr>
          <w:t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</w:t>
        </w:r>
      </w:hyperlink>
      <w:r>
        <w:rPr>
          <w:rFonts w:ascii="PT Astra Serif" w:hAnsi="PT Astra Serif"/>
          <w:sz w:val="28"/>
        </w:rPr>
        <w:t>, на основании статьи 29 Устава (Основного Закона) Тульской области ПОСТАНОВЛЯЮ:</w:t>
      </w:r>
    </w:p>
    <w:p w:rsidR="004A300A" w:rsidRDefault="002D659C">
      <w:pPr>
        <w:widowControl w:val="0"/>
        <w:tabs>
          <w:tab w:val="left" w:pos="993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Создать сервис «Электронная приемная» и утвердить Порядок работы сервиса «Электронная приемная» (приложение № 1).</w:t>
      </w:r>
    </w:p>
    <w:p w:rsidR="004A300A" w:rsidRDefault="002D659C">
      <w:pPr>
        <w:tabs>
          <w:tab w:val="left" w:pos="993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Утвердить перечень указов Губернатора Тульской области, признаваемых утратившими силу (приложение № 2).</w:t>
      </w:r>
    </w:p>
    <w:p w:rsidR="004A300A" w:rsidRDefault="002D659C">
      <w:pPr>
        <w:tabs>
          <w:tab w:val="left" w:pos="993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Рекомендовать органам местного самоуправления в Тульской области организовать работу в сервисе «Электронная приемная».</w:t>
      </w:r>
    </w:p>
    <w:p w:rsidR="004A300A" w:rsidRDefault="002D659C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Указ вступает в силу со дня официального опубликования.</w:t>
      </w:r>
    </w:p>
    <w:p w:rsidR="004A300A" w:rsidRDefault="004A300A">
      <w:pPr>
        <w:jc w:val="both"/>
        <w:rPr>
          <w:rFonts w:ascii="PT Astra Serif" w:hAnsi="PT Astra Serif"/>
        </w:rPr>
      </w:pPr>
    </w:p>
    <w:p w:rsidR="004A300A" w:rsidRDefault="004A300A">
      <w:pPr>
        <w:jc w:val="both"/>
        <w:rPr>
          <w:rFonts w:ascii="PT Astra Serif" w:hAnsi="PT Astra Serif"/>
        </w:rPr>
      </w:pPr>
    </w:p>
    <w:p w:rsidR="004A300A" w:rsidRDefault="004A300A">
      <w:pPr>
        <w:jc w:val="both"/>
        <w:rPr>
          <w:rFonts w:ascii="PT Astra Serif" w:hAnsi="PT Astra Serif"/>
        </w:rPr>
      </w:pPr>
    </w:p>
    <w:p w:rsidR="004A300A" w:rsidRDefault="004A300A">
      <w:pPr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552"/>
      </w:tblGrid>
      <w:tr w:rsidR="004A300A">
        <w:tc>
          <w:tcPr>
            <w:tcW w:w="3544" w:type="dxa"/>
            <w:shd w:val="clear" w:color="auto" w:fill="auto"/>
          </w:tcPr>
          <w:p w:rsidR="004A300A" w:rsidRDefault="004A300A">
            <w:pPr>
              <w:jc w:val="center"/>
              <w:rPr>
                <w:rFonts w:ascii="PT Astra Serif" w:hAnsi="PT Astra Serif"/>
                <w:b/>
                <w:sz w:val="28"/>
              </w:rPr>
            </w:pPr>
          </w:p>
          <w:p w:rsidR="004A300A" w:rsidRDefault="002D659C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 Губернатор</w:t>
            </w:r>
            <w:r>
              <w:rPr>
                <w:rFonts w:ascii="PT Astra Serif" w:hAnsi="PT Astra Serif"/>
                <w:b/>
                <w:sz w:val="28"/>
              </w:rPr>
              <w:br/>
              <w:t xml:space="preserve"> Тульской области</w:t>
            </w:r>
          </w:p>
        </w:tc>
        <w:tc>
          <w:tcPr>
            <w:tcW w:w="3260" w:type="dxa"/>
            <w:shd w:val="clear" w:color="auto" w:fill="auto"/>
            <w:tcMar>
              <w:left w:w="567" w:type="dxa"/>
            </w:tcMar>
          </w:tcPr>
          <w:p w:rsidR="004A300A" w:rsidRDefault="004A300A">
            <w:pPr>
              <w:rPr>
                <w:rFonts w:ascii="PT Astra Serif" w:hAnsi="PT Astra Serif"/>
                <w:sz w:val="28"/>
              </w:rPr>
            </w:pPr>
          </w:p>
          <w:p w:rsidR="004A300A" w:rsidRDefault="002D659C">
            <w:pPr>
              <w:rPr>
                <w:rFonts w:ascii="PT Astra Serif" w:hAnsi="PT Astra Serif"/>
                <w:sz w:val="28"/>
              </w:rPr>
            </w:pPr>
            <w:bookmarkStart w:id="1" w:name="STAMP_ROUND"/>
            <w:r>
              <w:rPr>
                <w:rFonts w:ascii="PT Astra Serif" w:hAnsi="PT Astra Serif"/>
                <w:sz w:val="28"/>
              </w:rPr>
              <w:t xml:space="preserve"> </w:t>
            </w:r>
            <w:bookmarkEnd w:id="1"/>
          </w:p>
        </w:tc>
        <w:tc>
          <w:tcPr>
            <w:tcW w:w="2552" w:type="dxa"/>
            <w:shd w:val="clear" w:color="auto" w:fill="auto"/>
            <w:vAlign w:val="bottom"/>
          </w:tcPr>
          <w:p w:rsidR="004A300A" w:rsidRDefault="002D659C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Д.В. </w:t>
            </w:r>
            <w:proofErr w:type="spellStart"/>
            <w:r>
              <w:rPr>
                <w:rFonts w:ascii="PT Astra Serif" w:hAnsi="PT Astra Serif"/>
                <w:b/>
                <w:sz w:val="28"/>
              </w:rPr>
              <w:t>Миляев</w:t>
            </w:r>
            <w:proofErr w:type="spellEnd"/>
          </w:p>
        </w:tc>
      </w:tr>
    </w:tbl>
    <w:p w:rsidR="004A300A" w:rsidRDefault="004A300A">
      <w:pPr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4A300A">
        <w:tc>
          <w:tcPr>
            <w:tcW w:w="4390" w:type="dxa"/>
            <w:shd w:val="clear" w:color="auto" w:fill="auto"/>
          </w:tcPr>
          <w:p w:rsidR="004A300A" w:rsidRDefault="002D659C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Тула</w:t>
            </w:r>
          </w:p>
        </w:tc>
      </w:tr>
      <w:tr w:rsidR="004A300A">
        <w:tc>
          <w:tcPr>
            <w:tcW w:w="4390" w:type="dxa"/>
            <w:shd w:val="clear" w:color="auto" w:fill="auto"/>
          </w:tcPr>
          <w:p w:rsidR="004A300A" w:rsidRDefault="002D659C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 февраля 2026 года</w:t>
            </w:r>
          </w:p>
        </w:tc>
      </w:tr>
      <w:tr w:rsidR="004A300A">
        <w:tc>
          <w:tcPr>
            <w:tcW w:w="4390" w:type="dxa"/>
            <w:shd w:val="clear" w:color="auto" w:fill="auto"/>
          </w:tcPr>
          <w:p w:rsidR="004A300A" w:rsidRDefault="002D659C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 17</w:t>
            </w:r>
            <w:bookmarkStart w:id="2" w:name="REGNUMSTAMP_ULN"/>
            <w:bookmarkEnd w:id="2"/>
          </w:p>
        </w:tc>
      </w:tr>
    </w:tbl>
    <w:p w:rsidR="003A7536" w:rsidRDefault="003A7536"/>
    <w:p w:rsidR="003A7536" w:rsidRDefault="003A7536" w:rsidP="003A75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-71142</wp:posOffset>
                </wp:positionH>
                <wp:positionV relativeFrom="paragraph">
                  <wp:posOffset>103636</wp:posOffset>
                </wp:positionV>
                <wp:extent cx="2033752" cy="567559"/>
                <wp:effectExtent l="0" t="0" r="24130" b="234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752" cy="56755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7536" w:rsidRPr="003A7536" w:rsidRDefault="003A7536" w:rsidP="003A7536">
                            <w:pPr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3A7536">
                              <w:rPr>
                                <w:rFonts w:ascii="PT Astra Serif" w:hAnsi="PT Astra Serif"/>
                                <w:color w:val="000000" w:themeColor="text1"/>
                                <w:sz w:val="28"/>
                                <w:szCs w:val="28"/>
                              </w:rPr>
                              <w:t>Без приложения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5.6pt;margin-top:8.15pt;width:160.15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" fillcolor="white [3212]" strokecolor="black [3213]" strokeweight="1pt">
                <v:textbox>
                  <w:txbxContent>
                    <w:p w:rsidR="003A7536" w:rsidRPr="003A7536" w:rsidRDefault="003A7536" w:rsidP="003A7536">
                      <w:pPr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3A7536">
                        <w:rPr>
                          <w:rFonts w:ascii="PT Astra Serif" w:hAnsi="PT Astra Serif"/>
                          <w:color w:val="000000" w:themeColor="text1"/>
                          <w:sz w:val="28"/>
                          <w:szCs w:val="28"/>
                        </w:rPr>
                        <w:t>Без приложения № 2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7536" w:rsidRDefault="003A7536" w:rsidP="003A7536">
      <w:pPr>
        <w:tabs>
          <w:tab w:val="left" w:pos="3575"/>
        </w:tabs>
      </w:pPr>
    </w:p>
    <w:p w:rsidR="004A300A" w:rsidRPr="003A7536" w:rsidRDefault="003A7536" w:rsidP="003A7536">
      <w:pPr>
        <w:tabs>
          <w:tab w:val="left" w:pos="3575"/>
        </w:tabs>
        <w:sectPr w:rsidR="004A300A" w:rsidRPr="003A7536">
          <w:headerReference w:type="default" r:id="rId8"/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  <w:r>
        <w:tab/>
      </w:r>
    </w:p>
    <w:tbl>
      <w:tblPr>
        <w:tblStyle w:val="afff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0"/>
        <w:gridCol w:w="1141"/>
        <w:gridCol w:w="3969"/>
        <w:gridCol w:w="2070"/>
        <w:gridCol w:w="1048"/>
      </w:tblGrid>
      <w:tr w:rsidR="004A300A">
        <w:tc>
          <w:tcPr>
            <w:tcW w:w="2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4A300A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718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2D659C">
            <w:pPr>
              <w:ind w:left="748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№ 1</w:t>
            </w:r>
          </w:p>
          <w:p w:rsidR="004A300A" w:rsidRDefault="002D659C">
            <w:pPr>
              <w:ind w:left="748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к указу Губернатора </w:t>
            </w:r>
          </w:p>
          <w:p w:rsidR="004A300A" w:rsidRDefault="002D659C">
            <w:pPr>
              <w:ind w:left="748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Тульской области</w:t>
            </w:r>
          </w:p>
          <w:p w:rsidR="004A300A" w:rsidRDefault="004A300A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10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4A300A"/>
        </w:tc>
      </w:tr>
      <w:tr w:rsidR="004A300A">
        <w:tc>
          <w:tcPr>
            <w:tcW w:w="2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4A300A"/>
        </w:tc>
        <w:tc>
          <w:tcPr>
            <w:tcW w:w="1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4A300A"/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2D659C">
            <w:pPr>
              <w:ind w:firstLine="459"/>
              <w:jc w:val="both"/>
            </w:pPr>
            <w:r>
              <w:rPr>
                <w:rFonts w:ascii="PT Astra Serif" w:hAnsi="PT Astra Serif"/>
                <w:sz w:val="28"/>
              </w:rPr>
              <w:t>от 5 февраля 2026 года</w:t>
            </w:r>
          </w:p>
        </w:tc>
        <w:tc>
          <w:tcPr>
            <w:tcW w:w="31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300A" w:rsidRDefault="002D659C">
            <w:pPr>
              <w:jc w:val="both"/>
            </w:pPr>
            <w:r>
              <w:rPr>
                <w:rFonts w:ascii="PT Astra Serif" w:hAnsi="PT Astra Serif"/>
                <w:sz w:val="28"/>
              </w:rPr>
              <w:t>№ 17</w:t>
            </w:r>
          </w:p>
        </w:tc>
      </w:tr>
    </w:tbl>
    <w:p w:rsidR="004A300A" w:rsidRDefault="004A300A">
      <w:pPr>
        <w:jc w:val="both"/>
        <w:rPr>
          <w:rFonts w:ascii="PT Astra Serif" w:hAnsi="PT Astra Serif"/>
        </w:rPr>
      </w:pPr>
    </w:p>
    <w:p w:rsidR="004A300A" w:rsidRDefault="004A300A">
      <w:pPr>
        <w:jc w:val="center"/>
        <w:outlineLvl w:val="3"/>
        <w:rPr>
          <w:rFonts w:ascii="PT Astra Serif" w:hAnsi="PT Astra Serif"/>
          <w:b/>
          <w:sz w:val="28"/>
        </w:rPr>
      </w:pPr>
    </w:p>
    <w:p w:rsidR="004A300A" w:rsidRDefault="002D659C">
      <w:pPr>
        <w:widowControl w:val="0"/>
        <w:spacing w:line="340" w:lineRule="exact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ПОРЯДОК</w:t>
      </w:r>
    </w:p>
    <w:p w:rsidR="004A300A" w:rsidRDefault="002D659C">
      <w:pPr>
        <w:widowControl w:val="0"/>
        <w:spacing w:line="340" w:lineRule="exact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работы сервиса «Электронная приемная» </w:t>
      </w:r>
    </w:p>
    <w:p w:rsidR="004A300A" w:rsidRDefault="004A300A">
      <w:pPr>
        <w:widowControl w:val="0"/>
        <w:spacing w:line="340" w:lineRule="exact"/>
        <w:rPr>
          <w:rFonts w:ascii="PT Astra Serif" w:hAnsi="PT Astra Serif"/>
          <w:sz w:val="28"/>
        </w:rPr>
      </w:pP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Сервис «Электронная приемная» создан для направления: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обращений граждан в адрес Губернатора Тульской области, членов Правительства Тульской области, органов исполнительной власти Тульской области, подразделений аппарата Правительства Тульской области, органов местного самоуправления в Тульской области, иных органов, организаций в форме электронных документов в соответствии с Федеральным законом </w:t>
      </w:r>
      <w:r>
        <w:rPr>
          <w:rFonts w:ascii="PT Astra Serif" w:hAnsi="PT Astra Serif"/>
          <w:sz w:val="28"/>
        </w:rPr>
        <w:br/>
        <w:t>от 2 мая 2006 года № 59-ФЗ «О порядке рассмотрения обращений граждан Российской Федерации» (далее – обращение);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запросов о предоставлении информации о деятельности государственных органов, органов местного самоуправления в адрес Губернатора Тульской области, членов Правительства Тульской области, органов исполнительной власти Тульской области, подразделений аппарата Правительства Тульской области, органов местного самоуправления в Тульской области, иных органов в форме электронных документов в соответствии с </w:t>
      </w:r>
      <w:hyperlink r:id="rId9" w:tooltip="https://tularegion.ru/live/ask/otprobr/greeting/doc/8-fz.docx" w:history="1">
        <w:r>
          <w:rPr>
            <w:rFonts w:ascii="PT Astra Serif" w:hAnsi="PT Astra Serif"/>
            <w:sz w:val="28"/>
          </w:rPr>
          <w:t xml:space="preserve">Федеральным законом от 9 февраля 2009 года № 8-ФЗ </w:t>
        </w:r>
        <w:r>
          <w:rPr>
            <w:rFonts w:ascii="PT Astra Serif" w:hAnsi="PT Astra Serif"/>
            <w:sz w:val="28"/>
          </w:rPr>
          <w:br/>
          <w:t>«Об обеспечении доступа к информации о деятельности государственных органов и органов местного самоуправления»</w:t>
        </w:r>
      </w:hyperlink>
      <w:r>
        <w:rPr>
          <w:rFonts w:ascii="PT Astra Serif" w:hAnsi="PT Astra Serif"/>
          <w:sz w:val="28"/>
        </w:rPr>
        <w:t xml:space="preserve"> (далее – запрос).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Сервис «Электронная приемная» размещен в информационно-телекоммуникационной сети «Интернет», в домене tularegion.ru.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 xml:space="preserve">3. Сервис «Электронная приемная» обеспечивает идентификацию и </w:t>
      </w:r>
      <w:r>
        <w:rPr>
          <w:rFonts w:ascii="PT Astra Serif" w:hAnsi="PT Astra Serif"/>
          <w:sz w:val="28"/>
        </w:rPr>
        <w:t>(или) аутентификацию граждан при направлении ими индивидуальных и коллективных обращений, запросов на портале Правительства Тульской области, официальных сайтах органов исполнительной власти Тульской области, органов местного самоуправления в Тульской области, иных органов и организаций в информационно-телекоммуникационной сети «Интернет».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После авторизации в единой системе идентификации и (или) аутентификации граждан фамилия, имя, отчество (последнее – при наличии) гражданина, его адрес электронной почты заполняется в сервисе «Электронная приемная» в соответствии с данными единой системы идентификации и (или) аутентификации граждан.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Для направления обращения, запроса необходимо: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выбрать орган, должностное лицо, которому направляется обращение, запрос;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ввести номер телефона (необязательное поле);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указать адрес (необязательное поле); 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изложить суть предложения, заявления, жалобы, запроса.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 случае необходимости подтверждения доводов гражданин может приложить к обращению, запросу необходимые документы и материалы в электронной форме.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Для направления коллективного обращения необходимо: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выполнить действия, указанные в пункте 4 настоящего Порядка;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добавить соавтора обращения, ввести его фамилию, имя, отчество (последнее – при наличии), адрес электронной почты;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направить текст обращения соавтору. 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 w:themeColor="text1"/>
          <w:sz w:val="28"/>
        </w:rPr>
        <w:t xml:space="preserve">В течение 24 часов с момента направления текста обращения соавтор может согласиться с обращением и авторизоваться </w:t>
      </w:r>
      <w:r>
        <w:rPr>
          <w:rFonts w:ascii="PT Astra Serif" w:hAnsi="PT Astra Serif"/>
          <w:sz w:val="28"/>
        </w:rPr>
        <w:t xml:space="preserve">в единой системе идентификации и (или) аутентификации граждан, отказаться от соавторства или не принять никакого решения. </w:t>
      </w:r>
    </w:p>
    <w:p w:rsidR="004A300A" w:rsidRDefault="002D659C">
      <w:pPr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sz w:val="28"/>
        </w:rPr>
        <w:t xml:space="preserve">Мнение соавтора отображается в личном кабинете гражданина, инициирующего обращение. 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После согласия соавтора с текстом обращения и его авторизации в единой системе идентификации и (или) аутентификации граждан гражданин, инициирующий обращение, может направить коллективное обращение. 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отказе от соавторства или непринятии решения соавтором гражданин, инициирующий обращение, может направить индивидуальное обращение.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При направлении гражданином обращения, запроса в сервисе «Электронная приемная» создается личный кабинет.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личном кабинете отображаются дата и регистрационный номер обращения, запроса, уведомление о переадресации обращения, запроса, ответ на обращение, запрос.</w:t>
      </w:r>
    </w:p>
    <w:p w:rsidR="004A300A" w:rsidRDefault="002D659C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Если обращение, запрос направлены на рассмотрение в органы, организации, в компетенцию которых входит решение поставленных в обращении, запросе вопросов, не подключенные к сервису «Электронная приемная», то ответ на обращение, запрос не отображается в личном кабинете.</w:t>
      </w:r>
    </w:p>
    <w:p w:rsidR="004A300A" w:rsidRDefault="002D659C">
      <w:pPr>
        <w:pStyle w:val="aff2"/>
        <w:spacing w:beforeAutospacing="0" w:afterAutospacing="0"/>
        <w:ind w:firstLine="709"/>
        <w:jc w:val="both"/>
        <w:rPr>
          <w:rFonts w:ascii="PT Astra Serif" w:hAnsi="PT Astra Serif"/>
          <w:color w:val="333333"/>
          <w:sz w:val="28"/>
        </w:rPr>
      </w:pPr>
      <w:r>
        <w:rPr>
          <w:rFonts w:ascii="PT Astra Serif" w:hAnsi="PT Astra Serif"/>
          <w:sz w:val="28"/>
        </w:rPr>
        <w:t>7. В сервисе «Электронная приемная» информация о персональных данных граждан хранится и обрабатывается с соблюдением требований законодательства о персональных данных.</w:t>
      </w:r>
    </w:p>
    <w:p w:rsidR="004A300A" w:rsidRDefault="002D659C">
      <w:p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333333"/>
          <w:sz w:val="28"/>
        </w:rPr>
        <w:t xml:space="preserve">8. </w:t>
      </w:r>
      <w:r>
        <w:rPr>
          <w:rFonts w:ascii="PT Astra Serif" w:hAnsi="PT Astra Serif"/>
          <w:sz w:val="28"/>
        </w:rPr>
        <w:t>Техническое сопровождение работы сервиса «Электронная приемная», подключение органов, организаций к сервису «Электронная приемная» осуществляет государственное автономное учреждение Тульской области «Центр информационных технологий».</w:t>
      </w:r>
    </w:p>
    <w:p w:rsidR="004A300A" w:rsidRDefault="004A300A">
      <w:pPr>
        <w:ind w:firstLine="709"/>
        <w:contextualSpacing/>
        <w:jc w:val="both"/>
        <w:rPr>
          <w:rFonts w:ascii="PT Astra Serif" w:hAnsi="PT Astra Serif"/>
          <w:sz w:val="28"/>
        </w:rPr>
      </w:pPr>
    </w:p>
    <w:p w:rsidR="004A300A" w:rsidRDefault="002D659C">
      <w:pPr>
        <w:ind w:firstLine="709"/>
        <w:contextualSpacing/>
        <w:jc w:val="center"/>
        <w:rPr>
          <w:rFonts w:ascii="PT Astra Serif" w:hAnsi="PT Astra Serif"/>
          <w:color w:val="333333"/>
          <w:sz w:val="28"/>
        </w:rPr>
      </w:pPr>
      <w:r>
        <w:rPr>
          <w:rFonts w:ascii="PT Astra Serif" w:hAnsi="PT Astra Serif"/>
          <w:sz w:val="28"/>
        </w:rPr>
        <w:t>______________________________</w:t>
      </w:r>
    </w:p>
    <w:p w:rsidR="004A300A" w:rsidRDefault="004A300A" w:rsidP="003A7536">
      <w:pPr>
        <w:rPr>
          <w:rFonts w:ascii="PT Astra Serif" w:hAnsi="PT Astra Serif"/>
        </w:rPr>
      </w:pPr>
    </w:p>
    <w:sectPr w:rsidR="004A300A">
      <w:headerReference w:type="default" r:id="rId10"/>
      <w:pgSz w:w="11906" w:h="16838"/>
      <w:pgMar w:top="1134" w:right="851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2A" w:rsidRDefault="0088722A">
      <w:r>
        <w:separator/>
      </w:r>
    </w:p>
  </w:endnote>
  <w:endnote w:type="continuationSeparator" w:id="0">
    <w:p w:rsidR="0088722A" w:rsidRDefault="0088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2A" w:rsidRDefault="0088722A">
      <w:r>
        <w:separator/>
      </w:r>
    </w:p>
  </w:footnote>
  <w:footnote w:type="continuationSeparator" w:id="0">
    <w:p w:rsidR="0088722A" w:rsidRDefault="0088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00A" w:rsidRDefault="002D659C">
    <w:pPr>
      <w:pStyle w:val="afff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4A300A" w:rsidRDefault="004A300A">
    <w:pPr>
      <w:pStyle w:val="aff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00A" w:rsidRDefault="002D659C">
    <w:pPr>
      <w:pStyle w:val="afff9"/>
      <w:jc w:val="center"/>
    </w:pPr>
    <w:r>
      <w:fldChar w:fldCharType="begin"/>
    </w:r>
    <w:r>
      <w:instrText xml:space="preserve">PAGE </w:instrText>
    </w:r>
    <w:r>
      <w:fldChar w:fldCharType="separate"/>
    </w:r>
    <w:r w:rsidR="003F4C79">
      <w:rPr>
        <w:noProof/>
      </w:rPr>
      <w:t>2</w:t>
    </w:r>
    <w:r>
      <w:fldChar w:fldCharType="end"/>
    </w:r>
  </w:p>
  <w:p w:rsidR="004A300A" w:rsidRDefault="004A300A">
    <w:pPr>
      <w:pStyle w:val="aff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7C1"/>
    <w:multiLevelType w:val="hybridMultilevel"/>
    <w:tmpl w:val="C0DE7C1A"/>
    <w:lvl w:ilvl="0" w:tplc="92CC36D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 w:tplc="065411E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plc="563E144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plc="C15CA2E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plc="A77483B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plc="583AFCF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plc="C0F4F15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plc="A45A7AC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plc="6992A49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0A"/>
    <w:rsid w:val="00020579"/>
    <w:rsid w:val="002D659C"/>
    <w:rsid w:val="00345BCA"/>
    <w:rsid w:val="003A7536"/>
    <w:rsid w:val="003F4C79"/>
    <w:rsid w:val="004A300A"/>
    <w:rsid w:val="005474B5"/>
    <w:rsid w:val="0060092C"/>
    <w:rsid w:val="0088722A"/>
    <w:rsid w:val="00B34249"/>
    <w:rsid w:val="00B4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DCF8"/>
  <w15:docId w15:val="{CE54055F-BD70-4922-97FF-AE586703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a9">
    <w:name w:val="table of figures"/>
    <w:basedOn w:val="a"/>
    <w:next w:val="a"/>
    <w:uiPriority w:val="99"/>
    <w:unhideWhenUsed/>
  </w:style>
  <w:style w:type="character" w:customStyle="1" w:styleId="12">
    <w:name w:val="Обычный1"/>
    <w:rPr>
      <w:sz w:val="24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a">
    <w:name w:val="No Spacing"/>
    <w:basedOn w:val="a"/>
    <w:link w:val="ab"/>
    <w:uiPriority w:val="1"/>
    <w:qFormat/>
    <w:rPr>
      <w:szCs w:val="32"/>
    </w:rPr>
  </w:style>
  <w:style w:type="character" w:customStyle="1" w:styleId="ab">
    <w:name w:val="Без интервала Знак"/>
    <w:link w:val="aa"/>
    <w:uiPriority w:val="1"/>
    <w:rPr>
      <w:sz w:val="24"/>
      <w:szCs w:val="32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styleId="ac">
    <w:name w:val="Body Text Indent"/>
    <w:basedOn w:val="a"/>
    <w:link w:val="ad"/>
    <w:pPr>
      <w:ind w:left="510"/>
      <w:jc w:val="both"/>
    </w:pPr>
    <w:rPr>
      <w:sz w:val="32"/>
    </w:rPr>
  </w:style>
  <w:style w:type="character" w:customStyle="1" w:styleId="ad">
    <w:name w:val="Основной текст с отступом Знак"/>
    <w:basedOn w:val="12"/>
    <w:link w:val="ac"/>
    <w:rPr>
      <w:sz w:val="32"/>
    </w:rPr>
  </w:style>
  <w:style w:type="paragraph" w:customStyle="1" w:styleId="24">
    <w:name w:val="Указатель2"/>
    <w:basedOn w:val="a"/>
    <w:link w:val="25"/>
  </w:style>
  <w:style w:type="character" w:customStyle="1" w:styleId="25">
    <w:name w:val="Указатель2"/>
    <w:basedOn w:val="12"/>
    <w:link w:val="24"/>
    <w:rPr>
      <w:sz w:val="24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character" w:customStyle="1" w:styleId="70">
    <w:name w:val="Заголовок 7 Знак"/>
    <w:basedOn w:val="a0"/>
    <w:link w:val="7"/>
    <w:uiPriority w:val="9"/>
    <w:rPr>
      <w:sz w:val="24"/>
      <w:szCs w:val="24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styleId="ae">
    <w:name w:val="List"/>
    <w:basedOn w:val="af"/>
    <w:link w:val="af0"/>
  </w:style>
  <w:style w:type="character" w:customStyle="1" w:styleId="af0">
    <w:name w:val="Список Знак"/>
    <w:basedOn w:val="af1"/>
    <w:link w:val="ae"/>
    <w:rPr>
      <w:sz w:val="28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6z0">
    <w:name w:val="WW8Num6z0"/>
    <w:link w:val="WW8Num6z00"/>
    <w:rPr>
      <w:rFonts w:ascii="Times New Roman" w:hAnsi="Times New Roman"/>
    </w:rPr>
  </w:style>
  <w:style w:type="character" w:customStyle="1" w:styleId="WW8Num6z00">
    <w:name w:val="WW8Num6z0"/>
    <w:link w:val="WW8Num6z0"/>
    <w:rPr>
      <w:rFonts w:ascii="Times New Roman" w:hAnsi="Times New Roman"/>
    </w:rPr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26">
    <w:name w:val="Основной шрифт абзаца2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5">
    <w:name w:val="Знак примечания1"/>
    <w:link w:val="16"/>
    <w:rPr>
      <w:sz w:val="16"/>
    </w:rPr>
  </w:style>
  <w:style w:type="character" w:customStyle="1" w:styleId="16">
    <w:name w:val="Знак примечания1"/>
    <w:link w:val="15"/>
    <w:rPr>
      <w:sz w:val="16"/>
    </w:rPr>
  </w:style>
  <w:style w:type="paragraph" w:styleId="af2">
    <w:name w:val="Balloon Text"/>
    <w:basedOn w:val="a"/>
    <w:link w:val="17"/>
    <w:rPr>
      <w:rFonts w:ascii="Tahoma" w:hAnsi="Tahoma"/>
      <w:sz w:val="16"/>
    </w:rPr>
  </w:style>
  <w:style w:type="character" w:customStyle="1" w:styleId="17">
    <w:name w:val="Текст выноски Знак1"/>
    <w:basedOn w:val="12"/>
    <w:link w:val="af2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/>
      <w:b/>
      <w:bCs/>
      <w:sz w:val="26"/>
      <w:szCs w:val="26"/>
    </w:rPr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32">
    <w:name w:val="Указатель3"/>
    <w:basedOn w:val="a"/>
    <w:link w:val="33"/>
  </w:style>
  <w:style w:type="character" w:customStyle="1" w:styleId="33">
    <w:name w:val="Указатель3"/>
    <w:basedOn w:val="12"/>
    <w:link w:val="32"/>
    <w:rPr>
      <w:sz w:val="24"/>
    </w:rPr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af3">
    <w:name w:val="Текст Знак"/>
    <w:link w:val="af4"/>
    <w:rPr>
      <w:rFonts w:ascii="Courier New" w:hAnsi="Courier New"/>
    </w:rPr>
  </w:style>
  <w:style w:type="character" w:customStyle="1" w:styleId="af4">
    <w:name w:val="Текст Знак"/>
    <w:link w:val="af3"/>
    <w:rPr>
      <w:rFonts w:ascii="Courier New" w:hAnsi="Courier New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styleId="af5">
    <w:name w:val="footer"/>
    <w:basedOn w:val="a"/>
    <w:link w:val="af6"/>
  </w:style>
  <w:style w:type="character" w:customStyle="1" w:styleId="af6">
    <w:name w:val="Нижний колонтитул Знак"/>
    <w:basedOn w:val="12"/>
    <w:link w:val="af5"/>
    <w:rPr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34">
    <w:name w:val="Основной шрифт абзаца3"/>
    <w:link w:val="35"/>
  </w:style>
  <w:style w:type="character" w:customStyle="1" w:styleId="35">
    <w:name w:val="Основной шрифт абзаца3"/>
    <w:link w:val="34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18">
    <w:name w:val="Указатель1"/>
    <w:basedOn w:val="a"/>
    <w:link w:val="19"/>
  </w:style>
  <w:style w:type="character" w:customStyle="1" w:styleId="19">
    <w:name w:val="Указатель1"/>
    <w:basedOn w:val="12"/>
    <w:link w:val="18"/>
    <w:rPr>
      <w:sz w:val="24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27">
    <w:name w:val="Знак примечания2"/>
    <w:basedOn w:val="26"/>
    <w:link w:val="af7"/>
    <w:rPr>
      <w:sz w:val="16"/>
    </w:rPr>
  </w:style>
  <w:style w:type="character" w:styleId="af7">
    <w:name w:val="annotation reference"/>
    <w:basedOn w:val="a0"/>
    <w:link w:val="27"/>
    <w:rPr>
      <w:sz w:val="16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styleId="af8">
    <w:name w:val="caption"/>
    <w:basedOn w:val="a"/>
    <w:link w:val="af9"/>
    <w:pPr>
      <w:spacing w:before="120" w:after="120"/>
    </w:pPr>
    <w:rPr>
      <w:i/>
    </w:rPr>
  </w:style>
  <w:style w:type="character" w:customStyle="1" w:styleId="af9">
    <w:name w:val="Название объекта Знак"/>
    <w:basedOn w:val="12"/>
    <w:link w:val="af8"/>
    <w:rPr>
      <w:i/>
      <w:sz w:val="24"/>
    </w:rPr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afa">
    <w:name w:val="Текст выноски Знак"/>
    <w:link w:val="afb"/>
    <w:rPr>
      <w:rFonts w:ascii="Tahoma" w:hAnsi="Tahoma"/>
      <w:sz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</w:rPr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afc">
    <w:name w:val="Текст примечания Знак"/>
    <w:basedOn w:val="13"/>
    <w:link w:val="afd"/>
  </w:style>
  <w:style w:type="character" w:customStyle="1" w:styleId="afd">
    <w:name w:val="Текст примечания Знак"/>
    <w:basedOn w:val="14"/>
    <w:link w:val="afc"/>
  </w:style>
  <w:style w:type="paragraph" w:styleId="36">
    <w:name w:val="toc 3"/>
    <w:next w:val="a"/>
    <w:link w:val="37"/>
    <w:uiPriority w:val="39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Pr>
      <w:rFonts w:ascii="XO Thames" w:hAnsi="XO Thames"/>
      <w:sz w:val="28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styleId="afe">
    <w:name w:val="Revision"/>
    <w:link w:val="aff"/>
    <w:rPr>
      <w:sz w:val="24"/>
    </w:rPr>
  </w:style>
  <w:style w:type="character" w:customStyle="1" w:styleId="aff">
    <w:name w:val="Рецензия Знак"/>
    <w:link w:val="afe"/>
    <w:rPr>
      <w:sz w:val="24"/>
    </w:rPr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aff0">
    <w:name w:val="Содержимое врезки"/>
    <w:basedOn w:val="a"/>
    <w:link w:val="aff1"/>
  </w:style>
  <w:style w:type="character" w:customStyle="1" w:styleId="aff1">
    <w:name w:val="Содержимое врезки"/>
    <w:basedOn w:val="12"/>
    <w:link w:val="aff0"/>
    <w:rPr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2"/>
    <w:link w:val="210"/>
    <w:rPr>
      <w:sz w:val="32"/>
    </w:rPr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character" w:customStyle="1" w:styleId="50">
    <w:name w:val="Заголовок 5 Знак"/>
    <w:basedOn w:val="a0"/>
    <w:link w:val="5"/>
    <w:uiPriority w:val="9"/>
    <w:rPr>
      <w:b/>
      <w:bCs/>
      <w:i/>
      <w:iCs/>
      <w:sz w:val="26"/>
      <w:szCs w:val="26"/>
    </w:rPr>
  </w:style>
  <w:style w:type="paragraph" w:customStyle="1" w:styleId="1a">
    <w:name w:val="Текст1"/>
    <w:basedOn w:val="a"/>
    <w:link w:val="1b"/>
    <w:rPr>
      <w:rFonts w:ascii="Courier New" w:hAnsi="Courier New"/>
      <w:sz w:val="20"/>
    </w:rPr>
  </w:style>
  <w:style w:type="character" w:customStyle="1" w:styleId="1b">
    <w:name w:val="Текст1"/>
    <w:basedOn w:val="12"/>
    <w:link w:val="1a"/>
    <w:rPr>
      <w:rFonts w:ascii="Courier New" w:hAnsi="Courier New"/>
      <w:sz w:val="20"/>
    </w:rPr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aff2">
    <w:name w:val="Normal (Web)"/>
    <w:basedOn w:val="a"/>
    <w:link w:val="aff3"/>
    <w:pPr>
      <w:spacing w:beforeAutospacing="1" w:afterAutospacing="1"/>
    </w:pPr>
  </w:style>
  <w:style w:type="character" w:customStyle="1" w:styleId="aff3">
    <w:name w:val="Обычный (веб) Знак"/>
    <w:basedOn w:val="12"/>
    <w:link w:val="aff2"/>
    <w:rPr>
      <w:sz w:val="24"/>
    </w:rPr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aff4">
    <w:name w:val="Содержимое таблицы"/>
    <w:basedOn w:val="a"/>
    <w:link w:val="aff5"/>
  </w:style>
  <w:style w:type="character" w:customStyle="1" w:styleId="aff5">
    <w:name w:val="Содержимое таблицы"/>
    <w:basedOn w:val="12"/>
    <w:link w:val="aff4"/>
    <w:rPr>
      <w:sz w:val="24"/>
    </w:rPr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styleId="aff6">
    <w:name w:val="List Paragraph"/>
    <w:basedOn w:val="a"/>
    <w:link w:val="aff7"/>
    <w:uiPriority w:val="34"/>
    <w:qFormat/>
    <w:pPr>
      <w:ind w:left="720"/>
      <w:contextualSpacing/>
    </w:pPr>
  </w:style>
  <w:style w:type="character" w:customStyle="1" w:styleId="aff7">
    <w:name w:val="Абзац списка Знак"/>
    <w:basedOn w:val="12"/>
    <w:link w:val="aff6"/>
    <w:uiPriority w:val="34"/>
    <w:rPr>
      <w:sz w:val="24"/>
      <w:szCs w:val="24"/>
    </w:rPr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1c">
    <w:name w:val="Гиперссылка1"/>
    <w:link w:val="aff8"/>
    <w:rPr>
      <w:color w:val="0000FF"/>
      <w:u w:val="single"/>
    </w:rPr>
  </w:style>
  <w:style w:type="character" w:styleId="aff8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character" w:customStyle="1" w:styleId="80">
    <w:name w:val="Заголовок 8 Знак"/>
    <w:basedOn w:val="a0"/>
    <w:link w:val="8"/>
    <w:uiPriority w:val="9"/>
    <w:rPr>
      <w:i/>
      <w:iCs/>
      <w:sz w:val="24"/>
      <w:szCs w:val="24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customStyle="1" w:styleId="1f">
    <w:name w:val="Название объекта1"/>
    <w:basedOn w:val="a"/>
    <w:link w:val="1f0"/>
    <w:pPr>
      <w:spacing w:before="120" w:after="120"/>
    </w:pPr>
    <w:rPr>
      <w:i/>
    </w:rPr>
  </w:style>
  <w:style w:type="character" w:customStyle="1" w:styleId="1f0">
    <w:name w:val="Название объекта1"/>
    <w:basedOn w:val="12"/>
    <w:link w:val="1f"/>
    <w:rPr>
      <w:i/>
      <w:sz w:val="24"/>
    </w:rPr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1">
    <w:name w:val="Номер страницы1"/>
    <w:basedOn w:val="13"/>
    <w:link w:val="aff9"/>
  </w:style>
  <w:style w:type="character" w:styleId="aff9">
    <w:name w:val="page number"/>
    <w:basedOn w:val="14"/>
    <w:link w:val="1f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28">
    <w:name w:val="Название объекта2"/>
    <w:basedOn w:val="a"/>
    <w:link w:val="29"/>
    <w:pPr>
      <w:spacing w:before="120" w:after="120"/>
    </w:pPr>
    <w:rPr>
      <w:i/>
    </w:rPr>
  </w:style>
  <w:style w:type="character" w:customStyle="1" w:styleId="29">
    <w:name w:val="Название объекта2"/>
    <w:basedOn w:val="12"/>
    <w:link w:val="28"/>
    <w:rPr>
      <w:i/>
      <w:sz w:val="24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affa">
    <w:name w:val="Знак Знак Знак Знак Знак Знак Знак"/>
    <w:basedOn w:val="a"/>
    <w:link w:val="affb"/>
    <w:pPr>
      <w:spacing w:after="160" w:line="240" w:lineRule="exact"/>
    </w:pPr>
    <w:rPr>
      <w:rFonts w:ascii="Arial" w:hAnsi="Arial"/>
      <w:sz w:val="20"/>
    </w:rPr>
  </w:style>
  <w:style w:type="character" w:customStyle="1" w:styleId="affb">
    <w:name w:val="Знак Знак Знак Знак Знак Знак Знак"/>
    <w:basedOn w:val="12"/>
    <w:link w:val="affa"/>
    <w:rPr>
      <w:rFonts w:ascii="Arial" w:hAnsi="Arial"/>
      <w:sz w:val="20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1f2">
    <w:name w:val="Замещающий текст1"/>
    <w:link w:val="affc"/>
    <w:rPr>
      <w:color w:val="808080"/>
    </w:rPr>
  </w:style>
  <w:style w:type="character" w:styleId="affc">
    <w:name w:val="Placeholder Text"/>
    <w:link w:val="1f2"/>
    <w:rPr>
      <w:color w:val="808080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affd">
    <w:name w:val="Заголовок таблицы"/>
    <w:basedOn w:val="aff4"/>
    <w:link w:val="affe"/>
    <w:pPr>
      <w:jc w:val="center"/>
    </w:pPr>
    <w:rPr>
      <w:b/>
    </w:rPr>
  </w:style>
  <w:style w:type="character" w:customStyle="1" w:styleId="affe">
    <w:name w:val="Заголовок таблицы"/>
    <w:basedOn w:val="aff5"/>
    <w:link w:val="affd"/>
    <w:rPr>
      <w:b/>
      <w:sz w:val="24"/>
    </w:rPr>
  </w:style>
  <w:style w:type="paragraph" w:customStyle="1" w:styleId="afff">
    <w:name w:val="Тема примечания Знак"/>
    <w:link w:val="afff0"/>
    <w:rPr>
      <w:b/>
    </w:rPr>
  </w:style>
  <w:style w:type="character" w:customStyle="1" w:styleId="afff0">
    <w:name w:val="Тема примечания Знак"/>
    <w:link w:val="afff"/>
    <w:rPr>
      <w:b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2"/>
    <w:link w:val="212"/>
    <w:rPr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styleId="afff1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ff1"/>
    <w:rPr>
      <w:b/>
      <w:sz w:val="20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2z0">
    <w:name w:val="WW8Num2z0"/>
    <w:link w:val="WW8Num2z00"/>
    <w:rPr>
      <w:rFonts w:ascii="Times New Roman" w:hAnsi="Times New Roman"/>
    </w:rPr>
  </w:style>
  <w:style w:type="character" w:customStyle="1" w:styleId="WW8Num2z00">
    <w:name w:val="WW8Num2z0"/>
    <w:link w:val="WW8Num2z0"/>
    <w:rPr>
      <w:rFonts w:ascii="Times New Roman" w:hAnsi="Times New Roman"/>
    </w:rPr>
  </w:style>
  <w:style w:type="paragraph" w:styleId="afff2">
    <w:name w:val="Subtitle"/>
    <w:basedOn w:val="a"/>
    <w:next w:val="a"/>
    <w:link w:val="afff3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f3">
    <w:name w:val="Подзаголовок Знак"/>
    <w:basedOn w:val="a0"/>
    <w:link w:val="afff2"/>
    <w:uiPriority w:val="11"/>
    <w:rPr>
      <w:rFonts w:asciiTheme="majorHAnsi" w:eastAsiaTheme="majorEastAsia" w:hAnsiTheme="majorHAnsi"/>
      <w:sz w:val="24"/>
      <w:szCs w:val="24"/>
    </w:rPr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2"/>
    <w:link w:val="1f3"/>
    <w:rPr>
      <w:sz w:val="20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1f6">
    <w:name w:val="Знак Знак1 Знак"/>
    <w:basedOn w:val="a"/>
    <w:link w:val="1f7"/>
    <w:pPr>
      <w:spacing w:after="160" w:line="240" w:lineRule="exact"/>
    </w:pPr>
    <w:rPr>
      <w:rFonts w:ascii="Verdana" w:hAnsi="Verdana"/>
      <w:sz w:val="20"/>
    </w:rPr>
  </w:style>
  <w:style w:type="character" w:customStyle="1" w:styleId="1f7">
    <w:name w:val="Знак Знак1 Знак"/>
    <w:basedOn w:val="12"/>
    <w:link w:val="1f6"/>
    <w:rPr>
      <w:rFonts w:ascii="Verdana" w:hAnsi="Verdana"/>
      <w:sz w:val="20"/>
    </w:rPr>
  </w:style>
  <w:style w:type="paragraph" w:styleId="af">
    <w:name w:val="Body Text"/>
    <w:basedOn w:val="a"/>
    <w:link w:val="af1"/>
    <w:pPr>
      <w:jc w:val="both"/>
    </w:pPr>
    <w:rPr>
      <w:sz w:val="28"/>
    </w:rPr>
  </w:style>
  <w:style w:type="character" w:customStyle="1" w:styleId="af1">
    <w:name w:val="Основной текст Знак"/>
    <w:basedOn w:val="12"/>
    <w:link w:val="af"/>
    <w:rPr>
      <w:sz w:val="28"/>
    </w:rPr>
  </w:style>
  <w:style w:type="paragraph" w:styleId="afff4">
    <w:name w:val="Title"/>
    <w:basedOn w:val="a"/>
    <w:next w:val="a"/>
    <w:link w:val="afff5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ff5">
    <w:name w:val="Заголовок Знак"/>
    <w:basedOn w:val="a0"/>
    <w:link w:val="afff4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character" w:customStyle="1" w:styleId="40">
    <w:name w:val="Заголовок 4 Знак"/>
    <w:basedOn w:val="a0"/>
    <w:link w:val="4"/>
    <w:uiPriority w:val="9"/>
    <w:rPr>
      <w:b/>
      <w:bCs/>
      <w:sz w:val="28"/>
      <w:szCs w:val="28"/>
    </w:rPr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styleId="afff6">
    <w:name w:val="annotation text"/>
    <w:basedOn w:val="a"/>
    <w:link w:val="1f8"/>
    <w:rPr>
      <w:sz w:val="20"/>
    </w:rPr>
  </w:style>
  <w:style w:type="character" w:customStyle="1" w:styleId="1f8">
    <w:name w:val="Текст примечания Знак1"/>
    <w:basedOn w:val="12"/>
    <w:link w:val="afff6"/>
    <w:rPr>
      <w:sz w:val="20"/>
    </w:rPr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afff7">
    <w:name w:val="Верхний и нижний колонтитулы"/>
    <w:basedOn w:val="a"/>
    <w:link w:val="afff8"/>
    <w:pPr>
      <w:tabs>
        <w:tab w:val="center" w:pos="4819"/>
        <w:tab w:val="right" w:pos="9638"/>
      </w:tabs>
    </w:pPr>
  </w:style>
  <w:style w:type="character" w:customStyle="1" w:styleId="afff8">
    <w:name w:val="Верхний и нижний колонтитулы"/>
    <w:basedOn w:val="12"/>
    <w:link w:val="afff7"/>
    <w:rPr>
      <w:sz w:val="24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styleId="afff9">
    <w:name w:val="header"/>
    <w:basedOn w:val="a"/>
    <w:link w:val="afffa"/>
  </w:style>
  <w:style w:type="character" w:customStyle="1" w:styleId="afffa">
    <w:name w:val="Верхний колонтитул Знак"/>
    <w:basedOn w:val="12"/>
    <w:link w:val="afff9"/>
    <w:rPr>
      <w:sz w:val="24"/>
    </w:rPr>
  </w:style>
  <w:style w:type="paragraph" w:customStyle="1" w:styleId="1f9">
    <w:name w:val="Заголовок1"/>
    <w:basedOn w:val="a"/>
    <w:next w:val="af"/>
    <w:link w:val="1f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a">
    <w:name w:val="Заголовок1"/>
    <w:basedOn w:val="12"/>
    <w:link w:val="1f9"/>
    <w:rPr>
      <w:rFonts w:ascii="Liberation Sans" w:hAnsi="Liberation Sans"/>
      <w:sz w:val="28"/>
    </w:rPr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character" w:customStyle="1" w:styleId="60">
    <w:name w:val="Заголовок 6 Знак"/>
    <w:basedOn w:val="a0"/>
    <w:link w:val="6"/>
    <w:uiPriority w:val="9"/>
    <w:rPr>
      <w:b/>
      <w:bCs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table" w:styleId="afffb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c">
    <w:name w:val="Strong"/>
    <w:basedOn w:val="a0"/>
    <w:uiPriority w:val="22"/>
    <w:qFormat/>
    <w:rPr>
      <w:b/>
      <w:bCs/>
    </w:rPr>
  </w:style>
  <w:style w:type="character" w:styleId="afffd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2c">
    <w:name w:val="Quote"/>
    <w:basedOn w:val="a"/>
    <w:next w:val="a"/>
    <w:link w:val="2d"/>
    <w:uiPriority w:val="29"/>
    <w:qFormat/>
    <w:rPr>
      <w:i/>
    </w:rPr>
  </w:style>
  <w:style w:type="character" w:customStyle="1" w:styleId="2d">
    <w:name w:val="Цитата 2 Знак"/>
    <w:basedOn w:val="a0"/>
    <w:link w:val="2c"/>
    <w:uiPriority w:val="29"/>
    <w:rPr>
      <w:i/>
      <w:sz w:val="24"/>
      <w:szCs w:val="24"/>
    </w:rPr>
  </w:style>
  <w:style w:type="paragraph" w:styleId="afffe">
    <w:name w:val="Intense Quote"/>
    <w:basedOn w:val="a"/>
    <w:next w:val="a"/>
    <w:link w:val="affff"/>
    <w:uiPriority w:val="30"/>
    <w:qFormat/>
    <w:pPr>
      <w:ind w:left="720" w:right="720"/>
    </w:pPr>
    <w:rPr>
      <w:b/>
      <w:i/>
      <w:szCs w:val="22"/>
    </w:rPr>
  </w:style>
  <w:style w:type="character" w:customStyle="1" w:styleId="affff">
    <w:name w:val="Выделенная цитата Знак"/>
    <w:basedOn w:val="a0"/>
    <w:link w:val="afffe"/>
    <w:uiPriority w:val="30"/>
    <w:rPr>
      <w:b/>
      <w:i/>
      <w:sz w:val="24"/>
    </w:rPr>
  </w:style>
  <w:style w:type="character" w:styleId="affff0">
    <w:name w:val="Subtle Emphasis"/>
    <w:uiPriority w:val="19"/>
    <w:qFormat/>
    <w:rPr>
      <w:i/>
      <w:color w:val="5A5A5A" w:themeColor="text1" w:themeTint="A5"/>
    </w:rPr>
  </w:style>
  <w:style w:type="character" w:styleId="affff1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fff2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ff3">
    <w:name w:val="Intense Reference"/>
    <w:basedOn w:val="a0"/>
    <w:uiPriority w:val="32"/>
    <w:qFormat/>
    <w:rPr>
      <w:b/>
      <w:sz w:val="24"/>
      <w:u w:val="single"/>
    </w:rPr>
  </w:style>
  <w:style w:type="character" w:styleId="affff4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ff5">
    <w:name w:val="TOC Heading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ularegion.ru/live/ask/otprobr/greeting/doc/8-fz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tularegion.ru/live/ask/otprobr/greeting/doc/8-fz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Шартова Юлия Игоревна</dc:creator>
  <cp:lastModifiedBy>Ивина Жанна Викторовна</cp:lastModifiedBy>
  <cp:revision>2</cp:revision>
  <dcterms:created xsi:type="dcterms:W3CDTF">2026-03-17T09:58:00Z</dcterms:created>
  <dcterms:modified xsi:type="dcterms:W3CDTF">2026-03-17T09:58:00Z</dcterms:modified>
</cp:coreProperties>
</file>