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E4227D" w:rsidRPr="007113A3" w:rsidTr="00832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80"/>
            </w:tblGrid>
            <w:tr w:rsidR="00E4227D" w:rsidRPr="007113A3" w:rsidTr="0083214C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9180"/>
                  </w:tblGrid>
                  <w:tr w:rsidR="00E4227D" w:rsidRPr="007113A3" w:rsidTr="0083214C">
                    <w:trPr>
                      <w:jc w:val="center"/>
                    </w:trPr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9180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9180"/>
                        </w:tblGrid>
                        <w:tr w:rsidR="00E4227D" w:rsidRPr="007113A3" w:rsidTr="0083214C">
                          <w:trPr>
                            <w:jc w:val="center"/>
                          </w:trPr>
                          <w:tc>
                            <w:tcPr>
                              <w:tcW w:w="9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/>
                              </w:tblPr>
                              <w:tblGrid>
                                <w:gridCol w:w="9180"/>
                              </w:tblGrid>
                              <w:tr w:rsidR="00E4227D" w:rsidRPr="007113A3" w:rsidTr="0083214C">
                                <w:trPr>
                                  <w:jc w:val="center"/>
                                </w:trPr>
                                <w:tc>
                                  <w:tcPr>
                                    <w:tcW w:w="91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E4227D" w:rsidRPr="007113A3" w:rsidRDefault="00E4227D" w:rsidP="0083214C">
                                    <w:pPr>
                                      <w:jc w:val="center"/>
                                      <w:rPr>
                                        <w:rFonts w:ascii="PT Astra Serif" w:hAnsi="PT Astra Serif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7113A3">
                                      <w:rPr>
                                        <w:rFonts w:ascii="PT Astra Serif" w:hAnsi="PT Astra Serif"/>
                                        <w:b/>
                                        <w:sz w:val="28"/>
                                        <w:szCs w:val="28"/>
                                      </w:rPr>
                                      <w:t>ТУЛЬСКАЯ ОБЛАСТЬ</w:t>
                                    </w:r>
                                  </w:p>
                                </w:tc>
                              </w:tr>
                              <w:tr w:rsidR="00E4227D" w:rsidRPr="007113A3" w:rsidTr="0083214C">
                                <w:trPr>
                                  <w:jc w:val="center"/>
                                </w:trPr>
                                <w:tc>
                                  <w:tcPr>
                                    <w:tcW w:w="91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E4227D" w:rsidRPr="007113A3" w:rsidRDefault="00E4227D" w:rsidP="0083214C">
                                    <w:pPr>
                                      <w:jc w:val="center"/>
                                      <w:rPr>
                                        <w:rFonts w:ascii="PT Astra Serif" w:hAnsi="PT Astra Serif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7113A3">
                                      <w:rPr>
                                        <w:rFonts w:ascii="PT Astra Serif" w:hAnsi="PT Astra Serif"/>
                                        <w:b/>
                                        <w:sz w:val="28"/>
                                        <w:szCs w:val="28"/>
                                      </w:rPr>
                                      <w:t>СОБРАНИЕ ПРЕДСТАВИТЕЛЕЙ</w:t>
                                    </w:r>
                                  </w:p>
                                </w:tc>
                              </w:tr>
                            </w:tbl>
                            <w:p w:rsidR="00E4227D" w:rsidRPr="007113A3" w:rsidRDefault="00E4227D" w:rsidP="0083214C">
                              <w:pPr>
                                <w:jc w:val="center"/>
                                <w:rPr>
                                  <w:rFonts w:ascii="PT Astra Serif" w:hAnsi="PT Astra Serif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13A3">
                                <w:rPr>
                                  <w:rFonts w:ascii="PT Astra Serif" w:hAnsi="PT Astra Serif"/>
                                  <w:b/>
                                  <w:sz w:val="28"/>
                                  <w:szCs w:val="28"/>
                                </w:rPr>
                                <w:t>МУНИЦИПАЛЬНОГО ОБРАЗОВАНИЯ КИМОВСКИЙ РАЙОН</w:t>
                              </w:r>
                            </w:p>
                          </w:tc>
                        </w:tr>
                        <w:tr w:rsidR="00E4227D" w:rsidRPr="007113A3" w:rsidTr="0083214C">
                          <w:trPr>
                            <w:jc w:val="center"/>
                          </w:trPr>
                          <w:tc>
                            <w:tcPr>
                              <w:tcW w:w="9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227D" w:rsidRPr="007113A3" w:rsidRDefault="00E4227D" w:rsidP="0083214C">
                              <w:pPr>
                                <w:jc w:val="center"/>
                                <w:rPr>
                                  <w:rFonts w:ascii="PT Astra Serif" w:hAnsi="PT Astra Serif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13A3">
                                <w:rPr>
                                  <w:rFonts w:ascii="PT Astra Serif" w:hAnsi="PT Astra Serif"/>
                                  <w:b/>
                                  <w:sz w:val="28"/>
                                  <w:szCs w:val="28"/>
                                </w:rPr>
                                <w:t>6-го созыва</w:t>
                              </w:r>
                            </w:p>
                            <w:p w:rsidR="00E4227D" w:rsidRPr="007113A3" w:rsidRDefault="00E4227D" w:rsidP="0083214C">
                              <w:pPr>
                                <w:jc w:val="center"/>
                                <w:rPr>
                                  <w:rFonts w:ascii="PT Astra Serif" w:hAnsi="PT Astra Serif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E4227D" w:rsidRPr="007113A3" w:rsidTr="0083214C">
                          <w:trPr>
                            <w:jc w:val="center"/>
                          </w:trPr>
                          <w:tc>
                            <w:tcPr>
                              <w:tcW w:w="9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227D" w:rsidRPr="007113A3" w:rsidRDefault="00E4227D" w:rsidP="0083214C">
                              <w:pPr>
                                <w:jc w:val="center"/>
                                <w:rPr>
                                  <w:rFonts w:ascii="PT Astra Serif" w:hAnsi="PT Astra Serif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113A3">
                                <w:rPr>
                                  <w:rFonts w:ascii="PT Astra Serif" w:hAnsi="PT Astra Serif"/>
                                  <w:b/>
                                  <w:sz w:val="28"/>
                                  <w:szCs w:val="28"/>
                                </w:rPr>
                                <w:t>РЕШЕНИЕ</w:t>
                              </w:r>
                            </w:p>
                          </w:tc>
                        </w:tr>
                        <w:tr w:rsidR="00E4227D" w:rsidRPr="007113A3" w:rsidTr="0083214C">
                          <w:trPr>
                            <w:jc w:val="center"/>
                          </w:trPr>
                          <w:tc>
                            <w:tcPr>
                              <w:tcW w:w="9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227D" w:rsidRPr="007113A3" w:rsidRDefault="00E4227D" w:rsidP="0083214C">
                              <w:pPr>
                                <w:jc w:val="center"/>
                                <w:rPr>
                                  <w:rFonts w:ascii="PT Astra Serif" w:hAnsi="PT Astra Serif"/>
                                </w:rPr>
                              </w:pPr>
                            </w:p>
                          </w:tc>
                        </w:tr>
                      </w:tbl>
                      <w:p w:rsidR="00E4227D" w:rsidRPr="007113A3" w:rsidRDefault="00E4227D" w:rsidP="0083214C">
                        <w:pPr>
                          <w:jc w:val="center"/>
                          <w:rPr>
                            <w:rFonts w:ascii="PT Astra Serif" w:hAnsi="PT Astra Serif"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4227D" w:rsidRPr="007113A3" w:rsidRDefault="00E4227D" w:rsidP="0083214C">
                  <w:pPr>
                    <w:pStyle w:val="100"/>
                    <w:spacing w:line="240" w:lineRule="auto"/>
                    <w:rPr>
                      <w:rFonts w:ascii="PT Astra Serif" w:hAnsi="PT Astra Serif"/>
                      <w:lang w:eastAsia="ru-RU"/>
                    </w:rPr>
                  </w:pPr>
                </w:p>
              </w:tc>
            </w:tr>
          </w:tbl>
          <w:p w:rsidR="00E4227D" w:rsidRPr="007113A3" w:rsidRDefault="00E4227D" w:rsidP="0083214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E4227D" w:rsidRPr="007113A3" w:rsidRDefault="00E4227D" w:rsidP="00E4227D">
      <w:pPr>
        <w:tabs>
          <w:tab w:val="left" w:pos="7755"/>
        </w:tabs>
        <w:rPr>
          <w:rFonts w:ascii="PT Astra Serif" w:hAnsi="PT Astra Serif"/>
          <w:b/>
          <w:sz w:val="28"/>
          <w:szCs w:val="28"/>
        </w:rPr>
      </w:pPr>
    </w:p>
    <w:p w:rsidR="00E4227D" w:rsidRDefault="00E4227D" w:rsidP="00E4227D">
      <w:pPr>
        <w:rPr>
          <w:rFonts w:ascii="PT Astra Serif" w:hAnsi="PT Astra Serif"/>
          <w:b/>
          <w:sz w:val="28"/>
          <w:szCs w:val="28"/>
        </w:rPr>
      </w:pPr>
      <w:r w:rsidRPr="007113A3">
        <w:rPr>
          <w:rFonts w:ascii="PT Astra Serif" w:hAnsi="PT Astra Serif"/>
          <w:b/>
          <w:sz w:val="28"/>
          <w:szCs w:val="28"/>
        </w:rPr>
        <w:t xml:space="preserve">               22.07.2021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Pr="007113A3">
        <w:rPr>
          <w:rFonts w:ascii="PT Astra Serif" w:hAnsi="PT Astra Serif"/>
          <w:b/>
          <w:sz w:val="28"/>
          <w:szCs w:val="28"/>
        </w:rPr>
        <w:t xml:space="preserve">               № 60-29</w:t>
      </w:r>
      <w:r>
        <w:rPr>
          <w:rFonts w:ascii="PT Astra Serif" w:hAnsi="PT Astra Serif"/>
          <w:b/>
          <w:sz w:val="28"/>
          <w:szCs w:val="28"/>
        </w:rPr>
        <w:t>1</w:t>
      </w:r>
    </w:p>
    <w:p w:rsidR="00E4227D" w:rsidRPr="007113A3" w:rsidRDefault="00E4227D" w:rsidP="00E4227D">
      <w:pPr>
        <w:rPr>
          <w:rFonts w:ascii="PT Astra Serif" w:hAnsi="PT Astra Serif"/>
          <w:b/>
          <w:sz w:val="28"/>
          <w:szCs w:val="28"/>
        </w:rPr>
      </w:pPr>
    </w:p>
    <w:p w:rsidR="0061089E" w:rsidRPr="0061089E" w:rsidRDefault="0061089E">
      <w:pPr>
        <w:rPr>
          <w:rFonts w:ascii="PT Astra Serif" w:hAnsi="PT Astra Serif"/>
        </w:rPr>
      </w:pPr>
    </w:p>
    <w:p w:rsidR="0061089E" w:rsidRPr="0061089E" w:rsidRDefault="0061089E" w:rsidP="0061089E">
      <w:pPr>
        <w:pStyle w:val="60"/>
        <w:shd w:val="clear" w:color="auto" w:fill="auto"/>
        <w:spacing w:line="317" w:lineRule="exact"/>
        <w:ind w:right="60"/>
        <w:rPr>
          <w:rStyle w:val="5Exact"/>
          <w:rFonts w:ascii="PT Astra Serif" w:eastAsia="Tahoma" w:hAnsi="PT Astra Serif"/>
          <w:bCs/>
        </w:rPr>
      </w:pPr>
      <w:r w:rsidRPr="0061089E">
        <w:rPr>
          <w:rStyle w:val="6Exact"/>
          <w:rFonts w:ascii="PT Astra Serif" w:hAnsi="PT Astra Serif"/>
          <w:b/>
        </w:rPr>
        <w:t>«О внесении изменений в решение Собрания представителей</w:t>
      </w:r>
      <w:r>
        <w:rPr>
          <w:rStyle w:val="6Exact"/>
          <w:rFonts w:ascii="PT Astra Serif" w:hAnsi="PT Astra Serif"/>
          <w:b/>
        </w:rPr>
        <w:t xml:space="preserve"> </w:t>
      </w:r>
      <w:r w:rsidRPr="0061089E">
        <w:rPr>
          <w:rStyle w:val="6Exact"/>
          <w:rFonts w:ascii="PT Astra Serif" w:hAnsi="PT Astra Serif"/>
          <w:b/>
        </w:rPr>
        <w:t>муниципального образования Кимовский район от 18.03.2016г. № 5</w:t>
      </w:r>
      <w:r>
        <w:rPr>
          <w:rStyle w:val="6Exact"/>
          <w:rFonts w:ascii="PT Astra Serif" w:hAnsi="PT Astra Serif"/>
          <w:b/>
        </w:rPr>
        <w:t>4-</w:t>
      </w:r>
      <w:r w:rsidRPr="0061089E">
        <w:rPr>
          <w:rStyle w:val="6Exact"/>
          <w:rFonts w:ascii="PT Astra Serif" w:hAnsi="PT Astra Serif"/>
          <w:b/>
        </w:rPr>
        <w:t xml:space="preserve">264 «Об оценке регулирующего </w:t>
      </w:r>
      <w:proofErr w:type="gramStart"/>
      <w:r w:rsidRPr="0061089E">
        <w:rPr>
          <w:rStyle w:val="6Exact"/>
          <w:rFonts w:ascii="PT Astra Serif" w:hAnsi="PT Astra Serif"/>
          <w:b/>
        </w:rPr>
        <w:t>воздействия проектов муниципальных</w:t>
      </w:r>
      <w:r>
        <w:rPr>
          <w:rStyle w:val="6Exact"/>
          <w:rFonts w:ascii="PT Astra Serif" w:hAnsi="PT Astra Serif"/>
          <w:b/>
        </w:rPr>
        <w:t xml:space="preserve"> </w:t>
      </w:r>
      <w:r w:rsidRPr="0061089E">
        <w:rPr>
          <w:rStyle w:val="6Exact"/>
          <w:rFonts w:ascii="PT Astra Serif" w:hAnsi="PT Astra Serif"/>
          <w:b/>
        </w:rPr>
        <w:t>нормативных правовых актов Собрания представителей</w:t>
      </w:r>
      <w:r>
        <w:rPr>
          <w:rStyle w:val="6Exact"/>
          <w:rFonts w:ascii="PT Astra Serif" w:hAnsi="PT Astra Serif"/>
          <w:b/>
        </w:rPr>
        <w:t xml:space="preserve"> </w:t>
      </w:r>
      <w:r w:rsidRPr="0061089E">
        <w:rPr>
          <w:rStyle w:val="6Exact"/>
          <w:rFonts w:ascii="PT Astra Serif" w:hAnsi="PT Astra Serif"/>
          <w:b/>
        </w:rPr>
        <w:t>муниципального образования</w:t>
      </w:r>
      <w:proofErr w:type="gramEnd"/>
      <w:r w:rsidRPr="0061089E">
        <w:rPr>
          <w:rStyle w:val="6Exact"/>
          <w:rFonts w:ascii="PT Astra Serif" w:hAnsi="PT Astra Serif"/>
          <w:b/>
        </w:rPr>
        <w:t xml:space="preserve"> Кимовский район, экспертизе</w:t>
      </w:r>
      <w:r>
        <w:rPr>
          <w:rStyle w:val="6Exact"/>
          <w:rFonts w:ascii="PT Astra Serif" w:hAnsi="PT Astra Serif"/>
          <w:b/>
        </w:rPr>
        <w:t xml:space="preserve"> </w:t>
      </w:r>
      <w:r w:rsidRPr="0061089E">
        <w:rPr>
          <w:rStyle w:val="6Exact"/>
          <w:rFonts w:ascii="PT Astra Serif" w:hAnsi="PT Astra Serif"/>
          <w:b/>
        </w:rPr>
        <w:t>муниципальных нормативных правовых актов Собрания</w:t>
      </w:r>
      <w:r>
        <w:rPr>
          <w:rStyle w:val="6Exact"/>
          <w:rFonts w:ascii="PT Astra Serif" w:hAnsi="PT Astra Serif"/>
          <w:b/>
        </w:rPr>
        <w:t xml:space="preserve"> </w:t>
      </w:r>
      <w:r w:rsidRPr="0061089E">
        <w:rPr>
          <w:rStyle w:val="6Exact"/>
          <w:rFonts w:ascii="PT Astra Serif" w:hAnsi="PT Astra Serif"/>
          <w:b/>
        </w:rPr>
        <w:t>представителей муниципального образования Кимовский район,</w:t>
      </w:r>
      <w:r>
        <w:rPr>
          <w:rStyle w:val="6Exact"/>
          <w:rFonts w:ascii="PT Astra Serif" w:hAnsi="PT Astra Serif"/>
          <w:b/>
        </w:rPr>
        <w:t xml:space="preserve"> </w:t>
      </w:r>
      <w:r w:rsidRPr="0061089E">
        <w:rPr>
          <w:rStyle w:val="6Exact"/>
          <w:rFonts w:ascii="PT Astra Serif" w:hAnsi="PT Astra Serif"/>
          <w:b/>
        </w:rPr>
        <w:t>затрагивающих вопросы осуществления предпринимательской и</w:t>
      </w:r>
      <w:r>
        <w:rPr>
          <w:rStyle w:val="6Exact"/>
          <w:rFonts w:ascii="PT Astra Serif" w:hAnsi="PT Astra Serif"/>
          <w:b/>
        </w:rPr>
        <w:t xml:space="preserve"> </w:t>
      </w:r>
      <w:bookmarkStart w:id="0" w:name="bookmark3"/>
      <w:r w:rsidRPr="0061089E">
        <w:rPr>
          <w:rStyle w:val="5Exact"/>
          <w:rFonts w:ascii="PT Astra Serif" w:hAnsi="PT Astra Serif"/>
          <w:b/>
        </w:rPr>
        <w:t>инвестиционной деятельности»</w:t>
      </w:r>
      <w:bookmarkEnd w:id="0"/>
    </w:p>
    <w:p w:rsidR="0061089E" w:rsidRPr="0061089E" w:rsidRDefault="0061089E" w:rsidP="0061089E">
      <w:pPr>
        <w:jc w:val="center"/>
        <w:rPr>
          <w:rStyle w:val="5Exact"/>
          <w:rFonts w:ascii="PT Astra Serif" w:eastAsia="Tahoma" w:hAnsi="PT Astra Serif"/>
          <w:bCs w:val="0"/>
        </w:rPr>
      </w:pPr>
    </w:p>
    <w:p w:rsidR="0061089E" w:rsidRPr="0061089E" w:rsidRDefault="0061089E" w:rsidP="0061089E">
      <w:pPr>
        <w:jc w:val="center"/>
        <w:rPr>
          <w:rStyle w:val="5Exact"/>
          <w:rFonts w:ascii="PT Astra Serif" w:eastAsia="Tahoma" w:hAnsi="PT Astra Serif"/>
          <w:bCs w:val="0"/>
        </w:rPr>
      </w:pPr>
    </w:p>
    <w:p w:rsidR="0061089E" w:rsidRDefault="0061089E" w:rsidP="0061089E">
      <w:pPr>
        <w:pStyle w:val="20"/>
        <w:shd w:val="clear" w:color="auto" w:fill="auto"/>
        <w:tabs>
          <w:tab w:val="left" w:pos="1498"/>
          <w:tab w:val="left" w:pos="2064"/>
        </w:tabs>
        <w:spacing w:before="0" w:line="322" w:lineRule="exact"/>
        <w:ind w:right="340" w:firstLine="660"/>
        <w:jc w:val="both"/>
        <w:rPr>
          <w:rFonts w:ascii="PT Astra Serif" w:hAnsi="PT Astra Serif"/>
          <w:color w:val="000000"/>
          <w:lang w:eastAsia="ru-RU" w:bidi="ru-RU"/>
        </w:rPr>
      </w:pPr>
      <w:r w:rsidRPr="0061089E">
        <w:rPr>
          <w:rFonts w:ascii="PT Astra Serif" w:hAnsi="PT Astra Serif"/>
          <w:color w:val="000000"/>
          <w:lang w:eastAsia="ru-RU" w:bidi="ru-RU"/>
        </w:rPr>
        <w:t>В соответствии с Федеральным законом Российской Федерации от 06.10.2003</w:t>
      </w:r>
      <w:r>
        <w:rPr>
          <w:rFonts w:ascii="PT Astra Serif" w:hAnsi="PT Astra Serif"/>
          <w:color w:val="000000"/>
          <w:lang w:eastAsia="ru-RU" w:bidi="ru-RU"/>
        </w:rPr>
        <w:t xml:space="preserve"> </w:t>
      </w:r>
      <w:r w:rsidRPr="0061089E">
        <w:rPr>
          <w:rFonts w:ascii="PT Astra Serif" w:hAnsi="PT Astra Serif"/>
          <w:color w:val="000000"/>
          <w:lang w:eastAsia="ru-RU" w:bidi="ru-RU"/>
        </w:rPr>
        <w:t>№</w:t>
      </w:r>
      <w:r>
        <w:rPr>
          <w:rFonts w:ascii="PT Astra Serif" w:hAnsi="PT Astra Serif"/>
          <w:color w:val="000000"/>
          <w:lang w:eastAsia="ru-RU" w:bidi="ru-RU"/>
        </w:rPr>
        <w:t>  </w:t>
      </w:r>
      <w:r w:rsidRPr="0061089E">
        <w:rPr>
          <w:rFonts w:ascii="PT Astra Serif" w:hAnsi="PT Astra Serif"/>
          <w:color w:val="000000"/>
          <w:lang w:eastAsia="ru-RU" w:bidi="ru-RU"/>
        </w:rPr>
        <w:t>131-ФЗ "Об общих принципах организации местного</w:t>
      </w:r>
      <w:r w:rsidRPr="0061089E">
        <w:rPr>
          <w:rFonts w:ascii="PT Astra Serif" w:hAnsi="PT Astra Serif"/>
        </w:rPr>
        <w:t xml:space="preserve"> </w:t>
      </w:r>
      <w:r w:rsidRPr="0061089E">
        <w:rPr>
          <w:rFonts w:ascii="PT Astra Serif" w:hAnsi="PT Astra Serif"/>
          <w:color w:val="000000"/>
          <w:lang w:eastAsia="ru-RU" w:bidi="ru-RU"/>
        </w:rPr>
        <w:t>самоуправления в Российской Федер</w:t>
      </w:r>
      <w:r w:rsidR="00E4227D">
        <w:rPr>
          <w:rFonts w:ascii="PT Astra Serif" w:hAnsi="PT Astra Serif"/>
          <w:color w:val="000000"/>
          <w:lang w:eastAsia="ru-RU" w:bidi="ru-RU"/>
        </w:rPr>
        <w:t>ации", Градостроительным кодексо</w:t>
      </w:r>
      <w:r w:rsidRPr="0061089E">
        <w:rPr>
          <w:rFonts w:ascii="PT Astra Serif" w:hAnsi="PT Astra Serif"/>
          <w:color w:val="000000"/>
          <w:lang w:eastAsia="ru-RU" w:bidi="ru-RU"/>
        </w:rPr>
        <w:t>м РФ, на основании Устава муниципального образования Кимовский район Собрание представителей</w:t>
      </w:r>
      <w:r w:rsidR="00E4227D">
        <w:rPr>
          <w:rFonts w:ascii="PT Astra Serif" w:hAnsi="PT Astra Serif"/>
          <w:color w:val="000000"/>
          <w:lang w:eastAsia="ru-RU" w:bidi="ru-RU"/>
        </w:rPr>
        <w:t xml:space="preserve"> муниципального образования РЕШИЛО:</w:t>
      </w:r>
    </w:p>
    <w:p w:rsidR="0061089E" w:rsidRDefault="0061089E" w:rsidP="00C44EA7">
      <w:pPr>
        <w:pStyle w:val="20"/>
        <w:shd w:val="clear" w:color="auto" w:fill="auto"/>
        <w:spacing w:before="0" w:line="317" w:lineRule="exact"/>
        <w:ind w:right="-1" w:firstLine="709"/>
        <w:jc w:val="both"/>
      </w:pPr>
      <w:r>
        <w:rPr>
          <w:color w:val="000000"/>
          <w:lang w:eastAsia="ru-RU" w:bidi="ru-RU"/>
        </w:rPr>
        <w:t>1. Внести в решение Собрания представителей муниципального образования Кимовский район от 18.03.2016г. № 54-264 «Об оценке регулирующего воздействия проектов муниципальных нормативных: правовых актов Собрания представителей муниципального образования Кимовский район, экспертизе муниципальных нормативных правовых актов Собрания представителей муниципального образования Кимовский район, затрагивающих вопросы осуществления предпринимательской и инвестиционной деятельности» следующие изменения:</w:t>
      </w:r>
    </w:p>
    <w:p w:rsidR="0061089E" w:rsidRDefault="00E4227D" w:rsidP="0061089E">
      <w:pPr>
        <w:pStyle w:val="20"/>
        <w:shd w:val="clear" w:color="auto" w:fill="auto"/>
        <w:spacing w:before="0" w:line="322" w:lineRule="exact"/>
        <w:ind w:right="160" w:firstLine="709"/>
        <w:jc w:val="both"/>
      </w:pPr>
      <w:r>
        <w:rPr>
          <w:color w:val="000000"/>
          <w:lang w:eastAsia="ru-RU" w:bidi="ru-RU"/>
        </w:rPr>
        <w:t>1.1. П</w:t>
      </w:r>
      <w:r w:rsidR="0061089E">
        <w:rPr>
          <w:color w:val="000000"/>
          <w:lang w:eastAsia="ru-RU" w:bidi="ru-RU"/>
        </w:rPr>
        <w:t xml:space="preserve">ункт 1.2 приложения к решению изложить в следующей редакции: </w:t>
      </w:r>
      <w:proofErr w:type="gramStart"/>
      <w:r w:rsidR="0061089E">
        <w:rPr>
          <w:color w:val="000000"/>
          <w:lang w:eastAsia="ru-RU" w:bidi="ru-RU"/>
        </w:rPr>
        <w:t xml:space="preserve">«Оценка регулирующего воздействия проводится в отношении </w:t>
      </w:r>
      <w:r w:rsidR="00C44EA7">
        <w:rPr>
          <w:color w:val="000000"/>
          <w:lang w:eastAsia="ru-RU" w:bidi="ru-RU"/>
        </w:rPr>
        <w:t xml:space="preserve">проектов </w:t>
      </w:r>
      <w:r w:rsidR="0061089E">
        <w:rPr>
          <w:color w:val="000000"/>
          <w:lang w:eastAsia="ru-RU" w:bidi="ru-RU"/>
        </w:rPr>
        <w:t xml:space="preserve">муниципальных нормативных правовых актов Собрания представителей муниципального образования Кимовский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</w:t>
      </w:r>
      <w:proofErr w:type="spellStart"/>
      <w:r w:rsidR="0061089E">
        <w:rPr>
          <w:color w:val="000000"/>
          <w:lang w:eastAsia="ru-RU" w:bidi="ru-RU"/>
        </w:rPr>
        <w:t>ддя</w:t>
      </w:r>
      <w:proofErr w:type="spellEnd"/>
      <w:r w:rsidR="0061089E">
        <w:rPr>
          <w:color w:val="000000"/>
          <w:lang w:eastAsia="ru-RU" w:bidi="ru-RU"/>
        </w:rPr>
        <w:t xml:space="preserve"> субъектов инвестиционной деятельности, за исключением:</w:t>
      </w:r>
      <w:proofErr w:type="gramEnd"/>
    </w:p>
    <w:p w:rsidR="0061089E" w:rsidRDefault="0061089E" w:rsidP="0061089E">
      <w:pPr>
        <w:pStyle w:val="20"/>
        <w:shd w:val="clear" w:color="auto" w:fill="auto"/>
        <w:tabs>
          <w:tab w:val="left" w:pos="2246"/>
        </w:tabs>
        <w:spacing w:before="0" w:line="322" w:lineRule="exact"/>
        <w:ind w:right="160" w:firstLine="709"/>
        <w:jc w:val="both"/>
      </w:pPr>
      <w:r>
        <w:rPr>
          <w:color w:val="000000"/>
          <w:lang w:eastAsia="ru-RU" w:bidi="ru-RU"/>
        </w:rPr>
        <w:t>1) проектов</w:t>
      </w:r>
      <w:r>
        <w:rPr>
          <w:color w:val="000000"/>
          <w:lang w:eastAsia="ru-RU" w:bidi="ru-RU"/>
        </w:rPr>
        <w:tab/>
        <w:t>нормативных правовых актов, устанавливающих, изменяющих, приостанавливающих, отменяющих местные налоги и сборы;</w:t>
      </w:r>
    </w:p>
    <w:p w:rsidR="0061089E" w:rsidRDefault="0061089E" w:rsidP="0061089E">
      <w:pPr>
        <w:pStyle w:val="20"/>
        <w:shd w:val="clear" w:color="auto" w:fill="auto"/>
        <w:tabs>
          <w:tab w:val="left" w:pos="915"/>
        </w:tabs>
        <w:spacing w:before="0" w:line="322" w:lineRule="exact"/>
        <w:ind w:right="160" w:firstLine="709"/>
        <w:jc w:val="both"/>
      </w:pPr>
      <w:r>
        <w:rPr>
          <w:color w:val="000000"/>
          <w:lang w:eastAsia="ru-RU" w:bidi="ru-RU"/>
        </w:rPr>
        <w:t xml:space="preserve">2) проектов нормативных правовых актов, регулирующих бюджетные </w:t>
      </w:r>
      <w:r>
        <w:rPr>
          <w:color w:val="000000"/>
          <w:lang w:eastAsia="ru-RU" w:bidi="ru-RU"/>
        </w:rPr>
        <w:lastRenderedPageBreak/>
        <w:t>правоотношения;</w:t>
      </w:r>
    </w:p>
    <w:p w:rsidR="0061089E" w:rsidRDefault="0061089E" w:rsidP="0061089E">
      <w:pPr>
        <w:pStyle w:val="20"/>
        <w:shd w:val="clear" w:color="auto" w:fill="auto"/>
        <w:tabs>
          <w:tab w:val="left" w:pos="929"/>
        </w:tabs>
        <w:spacing w:before="0" w:line="322" w:lineRule="exact"/>
        <w:ind w:right="160" w:firstLine="709"/>
        <w:jc w:val="both"/>
      </w:pPr>
      <w:r>
        <w:rPr>
          <w:color w:val="000000"/>
          <w:lang w:eastAsia="ru-RU" w:bidi="ru-RU"/>
        </w:rPr>
        <w:t>3) 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rPr>
          <w:color w:val="000000"/>
          <w:lang w:eastAsia="ru-RU" w:bidi="ru-RU"/>
        </w:rPr>
        <w:t>.».</w:t>
      </w:r>
      <w:proofErr w:type="gramEnd"/>
    </w:p>
    <w:p w:rsidR="0061089E" w:rsidRDefault="0061089E" w:rsidP="0061089E">
      <w:pPr>
        <w:pStyle w:val="20"/>
        <w:shd w:val="clear" w:color="auto" w:fill="auto"/>
        <w:tabs>
          <w:tab w:val="left" w:pos="1118"/>
        </w:tabs>
        <w:spacing w:before="0" w:line="322" w:lineRule="exact"/>
        <w:ind w:right="160" w:firstLine="709"/>
        <w:jc w:val="both"/>
      </w:pPr>
      <w:r>
        <w:rPr>
          <w:color w:val="000000"/>
          <w:lang w:eastAsia="ru-RU" w:bidi="ru-RU"/>
        </w:rPr>
        <w:t>2. Обнародовать настоящее решение путем его размещения на официальном сайте муниципального образования Кимовский район в информаци</w:t>
      </w:r>
      <w:r w:rsidR="00E4227D">
        <w:rPr>
          <w:color w:val="000000"/>
          <w:lang w:eastAsia="ru-RU" w:bidi="ru-RU"/>
        </w:rPr>
        <w:t>онно-телекоммуникационной сети «Интернет»</w:t>
      </w:r>
      <w:r>
        <w:rPr>
          <w:color w:val="000000"/>
          <w:lang w:eastAsia="ru-RU" w:bidi="ru-RU"/>
        </w:rPr>
        <w:t xml:space="preserve"> и обнародовать посредством размещения в муниципальном казенном учреждении культуры «</w:t>
      </w:r>
      <w:proofErr w:type="spellStart"/>
      <w:r>
        <w:rPr>
          <w:color w:val="000000"/>
          <w:lang w:eastAsia="ru-RU" w:bidi="ru-RU"/>
        </w:rPr>
        <w:t>Кимовская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межпоселенческая</w:t>
      </w:r>
      <w:proofErr w:type="spellEnd"/>
      <w:r>
        <w:rPr>
          <w:color w:val="000000"/>
          <w:lang w:eastAsia="ru-RU" w:bidi="ru-RU"/>
        </w:rPr>
        <w:t xml:space="preserve"> центральная районная библиотека».</w:t>
      </w:r>
    </w:p>
    <w:p w:rsidR="0061089E" w:rsidRPr="0061089E" w:rsidRDefault="0061089E" w:rsidP="0061089E">
      <w:pPr>
        <w:pStyle w:val="20"/>
        <w:shd w:val="clear" w:color="auto" w:fill="auto"/>
        <w:tabs>
          <w:tab w:val="left" w:pos="1498"/>
          <w:tab w:val="left" w:pos="2064"/>
        </w:tabs>
        <w:spacing w:before="0" w:line="322" w:lineRule="exact"/>
        <w:ind w:right="340" w:firstLine="660"/>
        <w:jc w:val="both"/>
        <w:rPr>
          <w:rFonts w:ascii="PT Astra Serif" w:hAnsi="PT Astra Serif"/>
          <w:color w:val="000000"/>
          <w:lang w:eastAsia="ru-RU" w:bidi="ru-RU"/>
        </w:rPr>
      </w:pPr>
      <w:r>
        <w:rPr>
          <w:color w:val="000000"/>
          <w:lang w:eastAsia="ru-RU" w:bidi="ru-RU"/>
        </w:rPr>
        <w:t>3. Решение вступает в силу со дня его официального обнародования.</w:t>
      </w:r>
    </w:p>
    <w:p w:rsidR="0061089E" w:rsidRPr="0061089E" w:rsidRDefault="0061089E" w:rsidP="0061089E">
      <w:pPr>
        <w:pStyle w:val="20"/>
        <w:shd w:val="clear" w:color="auto" w:fill="auto"/>
        <w:tabs>
          <w:tab w:val="left" w:pos="1498"/>
          <w:tab w:val="left" w:pos="2064"/>
        </w:tabs>
        <w:spacing w:before="0" w:line="322" w:lineRule="exact"/>
        <w:ind w:right="340" w:firstLine="660"/>
        <w:jc w:val="both"/>
        <w:rPr>
          <w:rFonts w:ascii="PT Astra Serif" w:hAnsi="PT Astra Serif"/>
          <w:color w:val="000000"/>
          <w:lang w:eastAsia="ru-RU" w:bidi="ru-RU"/>
        </w:rPr>
      </w:pPr>
    </w:p>
    <w:p w:rsidR="0061089E" w:rsidRDefault="0061089E" w:rsidP="0061089E">
      <w:pPr>
        <w:pStyle w:val="20"/>
        <w:shd w:val="clear" w:color="auto" w:fill="auto"/>
        <w:tabs>
          <w:tab w:val="left" w:pos="1498"/>
          <w:tab w:val="left" w:pos="2064"/>
        </w:tabs>
        <w:spacing w:before="0" w:line="322" w:lineRule="exact"/>
        <w:ind w:right="340" w:firstLine="660"/>
        <w:jc w:val="both"/>
        <w:rPr>
          <w:rFonts w:ascii="PT Astra Serif" w:hAnsi="PT Astra Serif"/>
          <w:b/>
        </w:rPr>
      </w:pPr>
    </w:p>
    <w:p w:rsidR="0061089E" w:rsidRDefault="0061089E" w:rsidP="0061089E">
      <w:pPr>
        <w:pStyle w:val="20"/>
        <w:shd w:val="clear" w:color="auto" w:fill="auto"/>
        <w:tabs>
          <w:tab w:val="left" w:pos="1498"/>
          <w:tab w:val="left" w:pos="2064"/>
        </w:tabs>
        <w:spacing w:before="0" w:line="322" w:lineRule="exact"/>
        <w:ind w:right="340" w:firstLine="660"/>
        <w:jc w:val="both"/>
        <w:rPr>
          <w:rFonts w:ascii="PT Astra Serif" w:hAnsi="PT Astra Serif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835"/>
        <w:gridCol w:w="2127"/>
      </w:tblGrid>
      <w:tr w:rsidR="0061089E" w:rsidRPr="0061089E" w:rsidTr="0061089E">
        <w:tc>
          <w:tcPr>
            <w:tcW w:w="4644" w:type="dxa"/>
          </w:tcPr>
          <w:p w:rsidR="0061089E" w:rsidRPr="0061089E" w:rsidRDefault="0061089E" w:rsidP="0061089E">
            <w:pPr>
              <w:pStyle w:val="20"/>
              <w:shd w:val="clear" w:color="auto" w:fill="auto"/>
              <w:tabs>
                <w:tab w:val="left" w:pos="1498"/>
                <w:tab w:val="left" w:pos="2064"/>
              </w:tabs>
              <w:spacing w:before="0" w:line="322" w:lineRule="exact"/>
              <w:ind w:right="340"/>
              <w:rPr>
                <w:rFonts w:ascii="PT Astra Serif" w:hAnsi="PT Astra Serif"/>
                <w:b/>
              </w:rPr>
            </w:pPr>
            <w:bookmarkStart w:id="1" w:name="bookmark8"/>
            <w:r w:rsidRPr="0061089E">
              <w:rPr>
                <w:b/>
                <w:color w:val="000000"/>
                <w:lang w:eastAsia="ru-RU" w:bidi="ru-RU"/>
              </w:rPr>
              <w:t>Глава муниципального</w:t>
            </w:r>
            <w:r>
              <w:rPr>
                <w:b/>
                <w:color w:val="000000"/>
                <w:lang w:eastAsia="ru-RU" w:bidi="ru-RU"/>
              </w:rPr>
              <w:t xml:space="preserve"> </w:t>
            </w:r>
            <w:r w:rsidRPr="0061089E">
              <w:rPr>
                <w:b/>
                <w:color w:val="000000"/>
                <w:lang w:eastAsia="ru-RU" w:bidi="ru-RU"/>
              </w:rPr>
              <w:t>образования Кимовский район</w:t>
            </w:r>
            <w:bookmarkEnd w:id="1"/>
          </w:p>
        </w:tc>
        <w:tc>
          <w:tcPr>
            <w:tcW w:w="2835" w:type="dxa"/>
          </w:tcPr>
          <w:p w:rsidR="0061089E" w:rsidRDefault="0061089E" w:rsidP="0061089E">
            <w:pPr>
              <w:pStyle w:val="20"/>
              <w:shd w:val="clear" w:color="auto" w:fill="auto"/>
              <w:tabs>
                <w:tab w:val="left" w:pos="1498"/>
                <w:tab w:val="left" w:pos="2064"/>
              </w:tabs>
              <w:spacing w:before="0" w:line="322" w:lineRule="exact"/>
              <w:ind w:right="34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127" w:type="dxa"/>
          </w:tcPr>
          <w:p w:rsidR="0061089E" w:rsidRPr="0061089E" w:rsidRDefault="0061089E" w:rsidP="0061089E">
            <w:pPr>
              <w:pStyle w:val="20"/>
              <w:shd w:val="clear" w:color="auto" w:fill="auto"/>
              <w:tabs>
                <w:tab w:val="left" w:pos="1498"/>
                <w:tab w:val="left" w:pos="2064"/>
              </w:tabs>
              <w:spacing w:before="0" w:line="322" w:lineRule="exact"/>
              <w:ind w:right="340"/>
              <w:jc w:val="both"/>
              <w:rPr>
                <w:rFonts w:ascii="PT Astra Serif" w:hAnsi="PT Astra Serif"/>
                <w:b/>
              </w:rPr>
            </w:pPr>
          </w:p>
          <w:p w:rsidR="0061089E" w:rsidRPr="0061089E" w:rsidRDefault="0061089E" w:rsidP="0061089E">
            <w:pPr>
              <w:pStyle w:val="60"/>
              <w:shd w:val="clear" w:color="auto" w:fill="auto"/>
              <w:spacing w:line="280" w:lineRule="exact"/>
              <w:jc w:val="left"/>
              <w:rPr>
                <w:rFonts w:ascii="PT Astra Serif" w:hAnsi="PT Astra Serif"/>
                <w:b w:val="0"/>
              </w:rPr>
            </w:pPr>
            <w:r w:rsidRPr="0061089E">
              <w:rPr>
                <w:rStyle w:val="6Exact"/>
                <w:b/>
              </w:rPr>
              <w:t xml:space="preserve">В.А. </w:t>
            </w:r>
            <w:proofErr w:type="spellStart"/>
            <w:r w:rsidRPr="0061089E">
              <w:rPr>
                <w:rStyle w:val="6Exact"/>
                <w:b/>
              </w:rPr>
              <w:t>Моторин</w:t>
            </w:r>
            <w:proofErr w:type="spellEnd"/>
          </w:p>
        </w:tc>
      </w:tr>
    </w:tbl>
    <w:p w:rsidR="0061089E" w:rsidRPr="0061089E" w:rsidRDefault="0061089E" w:rsidP="0061089E">
      <w:pPr>
        <w:pStyle w:val="20"/>
        <w:shd w:val="clear" w:color="auto" w:fill="auto"/>
        <w:tabs>
          <w:tab w:val="left" w:pos="1498"/>
          <w:tab w:val="left" w:pos="2064"/>
        </w:tabs>
        <w:spacing w:before="0" w:line="322" w:lineRule="exact"/>
        <w:ind w:right="340" w:firstLine="660"/>
        <w:jc w:val="both"/>
        <w:rPr>
          <w:rFonts w:ascii="PT Astra Serif" w:hAnsi="PT Astra Serif"/>
          <w:b/>
        </w:rPr>
      </w:pPr>
    </w:p>
    <w:sectPr w:rsidR="0061089E" w:rsidRPr="0061089E" w:rsidSect="0068000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82EA9"/>
    <w:multiLevelType w:val="multilevel"/>
    <w:tmpl w:val="19008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73611"/>
    <w:multiLevelType w:val="multilevel"/>
    <w:tmpl w:val="CE2A9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089E"/>
    <w:rsid w:val="000003B6"/>
    <w:rsid w:val="001B7E48"/>
    <w:rsid w:val="002E1FA7"/>
    <w:rsid w:val="00302688"/>
    <w:rsid w:val="00366D9B"/>
    <w:rsid w:val="00456E4E"/>
    <w:rsid w:val="0061089E"/>
    <w:rsid w:val="006138E6"/>
    <w:rsid w:val="00680002"/>
    <w:rsid w:val="007D7066"/>
    <w:rsid w:val="007E1068"/>
    <w:rsid w:val="00857A0F"/>
    <w:rsid w:val="00941DE7"/>
    <w:rsid w:val="00A31569"/>
    <w:rsid w:val="00A93841"/>
    <w:rsid w:val="00BA2F38"/>
    <w:rsid w:val="00BC6FF9"/>
    <w:rsid w:val="00C44EA7"/>
    <w:rsid w:val="00C81962"/>
    <w:rsid w:val="00E4227D"/>
    <w:rsid w:val="00E6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89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Заголовок №5 Exact"/>
    <w:basedOn w:val="a0"/>
    <w:rsid w:val="00610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610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6108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089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rsid w:val="006108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89E"/>
    <w:pPr>
      <w:shd w:val="clear" w:color="auto" w:fill="FFFFFF"/>
      <w:spacing w:before="60" w:line="33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Exact">
    <w:name w:val="Основной текст (4) Exact"/>
    <w:basedOn w:val="a0"/>
    <w:link w:val="4"/>
    <w:rsid w:val="0061089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61089E"/>
    <w:pPr>
      <w:shd w:val="clear" w:color="auto" w:fill="FFFFFF"/>
      <w:spacing w:after="120" w:line="221" w:lineRule="exact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table" w:styleId="a3">
    <w:name w:val="Table Grid"/>
    <w:basedOn w:val="a1"/>
    <w:uiPriority w:val="59"/>
    <w:rsid w:val="00610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08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Основной текст (10)_"/>
    <w:link w:val="100"/>
    <w:locked/>
    <w:rsid w:val="00E4227D"/>
    <w:rPr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4227D"/>
    <w:pPr>
      <w:widowControl/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Chernyshova</cp:lastModifiedBy>
  <cp:revision>2</cp:revision>
  <dcterms:created xsi:type="dcterms:W3CDTF">2021-07-23T08:37:00Z</dcterms:created>
  <dcterms:modified xsi:type="dcterms:W3CDTF">2021-07-23T08:37:00Z</dcterms:modified>
</cp:coreProperties>
</file>