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7" w:rsidRPr="003F6EC5" w:rsidRDefault="003F6EC5" w:rsidP="00CC07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F6EC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EF7464" w:rsidRDefault="00F710F7" w:rsidP="00F710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7464" w:rsidRPr="00EF7464" w:rsidRDefault="00EF7464" w:rsidP="00EF746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10F7" w:rsidRPr="003E6F4D" w:rsidRDefault="003F6EC5" w:rsidP="00F710F7">
      <w:pPr>
        <w:pStyle w:val="a4"/>
        <w:suppressAutoHyphens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="00F710F7" w:rsidRPr="003E6F4D">
        <w:rPr>
          <w:b/>
          <w:szCs w:val="28"/>
        </w:rPr>
        <w:t xml:space="preserve"> в постановление администрации муниципального образования Кимовский район от 31.01.2014 № 139 «Об утверждении муниципальной программы муниципального образования  Кимовский район «Обеспечение качественным жильем и услугами ЖКХ нас</w:t>
      </w:r>
      <w:r>
        <w:rPr>
          <w:b/>
          <w:szCs w:val="28"/>
        </w:rPr>
        <w:t>еления Кимовского района на 2018 – 2025</w:t>
      </w:r>
      <w:r w:rsidR="00F710F7" w:rsidRPr="003E6F4D">
        <w:rPr>
          <w:b/>
          <w:szCs w:val="28"/>
        </w:rPr>
        <w:t xml:space="preserve"> годы»</w:t>
      </w:r>
    </w:p>
    <w:p w:rsidR="00F710F7" w:rsidRPr="00EF7464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EF7464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3F6EC5" w:rsidP="00F710F7">
      <w:pPr>
        <w:pStyle w:val="a4"/>
        <w:suppressAutoHyphens/>
        <w:ind w:firstLine="709"/>
        <w:contextualSpacing/>
        <w:rPr>
          <w:szCs w:val="28"/>
        </w:rPr>
      </w:pPr>
      <w:proofErr w:type="gramStart"/>
      <w:r>
        <w:rPr>
          <w:color w:val="010101"/>
          <w:szCs w:val="28"/>
        </w:rPr>
        <w:t xml:space="preserve">В соответствии с Федеральным </w:t>
      </w:r>
      <w:r w:rsidR="00864A66">
        <w:rPr>
          <w:color w:val="010101"/>
          <w:szCs w:val="28"/>
        </w:rPr>
        <w:t>законом от 06.10.2003 № 131-ФЗ «</w:t>
      </w:r>
      <w:r>
        <w:rPr>
          <w:color w:val="010101"/>
          <w:szCs w:val="28"/>
        </w:rPr>
        <w:t>Об общих принципах организации местного самоуп</w:t>
      </w:r>
      <w:r w:rsidR="00864A66">
        <w:rPr>
          <w:color w:val="010101"/>
          <w:szCs w:val="28"/>
        </w:rPr>
        <w:t>равления в Российской Федерации»</w:t>
      </w:r>
      <w:r>
        <w:rPr>
          <w:color w:val="010101"/>
          <w:szCs w:val="28"/>
        </w:rPr>
        <w:t>,</w:t>
      </w:r>
      <w:r w:rsidR="00D81847">
        <w:rPr>
          <w:color w:val="010101"/>
          <w:szCs w:val="28"/>
        </w:rPr>
        <w:t xml:space="preserve"> </w:t>
      </w:r>
      <w:r w:rsidR="00F710F7" w:rsidRPr="003E6F4D">
        <w:rPr>
          <w:szCs w:val="28"/>
        </w:rPr>
        <w:t>постановлением администрации муниципального образования Кимовский район от 04.12.2013 №2417 «Об утверждении порядка  разработки, реализации и оценки эффективности  муниципальных программ муниципального образования Кимовский район», на основании Устава муниципального образования Кимовский район, администрация  муниципального образования Кимовский район ПОСТАНОВЛЯЕТ:</w:t>
      </w:r>
      <w:proofErr w:type="gramEnd"/>
    </w:p>
    <w:p w:rsidR="00F710F7" w:rsidRPr="00EF7464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D81847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1. Внести в постановление администрации муниципального образования Кимовский район от 31.01.2014 №139 «Об утверждении муниципальной программы муниципального образования Кимовский район «Обеспечение качественным жильем и услугами ЖКХ нас</w:t>
      </w:r>
      <w:r w:rsidR="00D81847">
        <w:rPr>
          <w:szCs w:val="28"/>
        </w:rPr>
        <w:t>еления Кимовского района на 2018 – 2025</w:t>
      </w:r>
      <w:r w:rsidRPr="003E6F4D">
        <w:rPr>
          <w:szCs w:val="28"/>
        </w:rPr>
        <w:t xml:space="preserve"> годы» следующие изменения:</w:t>
      </w:r>
    </w:p>
    <w:p w:rsidR="00F710F7" w:rsidRPr="003E6F4D" w:rsidRDefault="00D81847" w:rsidP="00F710F7">
      <w:pPr>
        <w:pStyle w:val="a4"/>
        <w:suppressAutoHyphens/>
        <w:ind w:firstLine="709"/>
        <w:contextualSpacing/>
        <w:rPr>
          <w:szCs w:val="28"/>
        </w:rPr>
      </w:pPr>
      <w:r>
        <w:rPr>
          <w:szCs w:val="28"/>
        </w:rPr>
        <w:t>-</w:t>
      </w:r>
      <w:r w:rsidR="00864A66">
        <w:rPr>
          <w:szCs w:val="28"/>
        </w:rPr>
        <w:t xml:space="preserve"> </w:t>
      </w:r>
      <w:r>
        <w:rPr>
          <w:szCs w:val="28"/>
        </w:rPr>
        <w:t>пр</w:t>
      </w:r>
      <w:r w:rsidR="00F710F7" w:rsidRPr="003E6F4D">
        <w:rPr>
          <w:szCs w:val="28"/>
        </w:rPr>
        <w:t>иложение к постановлению изложить в новой редакции (приложение).</w:t>
      </w:r>
    </w:p>
    <w:p w:rsidR="00F710F7" w:rsidRPr="00EF7464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901052" w:rsidRDefault="00D81847" w:rsidP="00D81847">
      <w:pPr>
        <w:pStyle w:val="a4"/>
        <w:suppressAutoHyphens/>
        <w:contextualSpacing/>
        <w:rPr>
          <w:szCs w:val="28"/>
        </w:rPr>
      </w:pPr>
      <w:r>
        <w:rPr>
          <w:szCs w:val="28"/>
        </w:rPr>
        <w:t xml:space="preserve">          </w:t>
      </w:r>
      <w:r w:rsidR="00864A66">
        <w:rPr>
          <w:szCs w:val="28"/>
        </w:rPr>
        <w:t>2</w:t>
      </w:r>
      <w:r w:rsidR="00F710F7" w:rsidRPr="003E6F4D">
        <w:rPr>
          <w:szCs w:val="28"/>
        </w:rPr>
        <w:t>. Отделу по делопроизводству, кадрам, информационным технологиям и делам архива (</w:t>
      </w:r>
      <w:proofErr w:type="spellStart"/>
      <w:r w:rsidR="00F710F7" w:rsidRPr="003E6F4D">
        <w:rPr>
          <w:szCs w:val="28"/>
        </w:rPr>
        <w:t>Юрчиковой</w:t>
      </w:r>
      <w:proofErr w:type="spellEnd"/>
      <w:r w:rsidR="00F710F7" w:rsidRPr="003E6F4D">
        <w:rPr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</w:t>
      </w:r>
      <w:proofErr w:type="gramStart"/>
      <w:r w:rsidR="00F710F7" w:rsidRPr="003E6F4D">
        <w:rPr>
          <w:szCs w:val="28"/>
        </w:rPr>
        <w:t>с</w:t>
      </w:r>
      <w:proofErr w:type="gramEnd"/>
      <w:r w:rsidR="00F710F7" w:rsidRPr="003E6F4D">
        <w:rPr>
          <w:szCs w:val="28"/>
        </w:rPr>
        <w:t xml:space="preserve"> </w:t>
      </w:r>
    </w:p>
    <w:p w:rsidR="00F710F7" w:rsidRPr="003E6F4D" w:rsidRDefault="00F710F7" w:rsidP="00901052">
      <w:pPr>
        <w:pStyle w:val="a4"/>
        <w:suppressAutoHyphens/>
        <w:contextualSpacing/>
        <w:rPr>
          <w:szCs w:val="28"/>
        </w:rPr>
      </w:pPr>
      <w:r w:rsidRPr="003E6F4D">
        <w:rPr>
          <w:szCs w:val="28"/>
        </w:rPr>
        <w:t>органами местного самоуправления (Мороз Ю.Ю.) обнародовать постановлени</w:t>
      </w:r>
      <w:r w:rsidR="00D81847">
        <w:rPr>
          <w:szCs w:val="28"/>
        </w:rPr>
        <w:t>е посредством размещения его в Ц</w:t>
      </w:r>
      <w:r w:rsidRPr="003E6F4D">
        <w:rPr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864A66" w:rsidP="00F710F7">
      <w:pPr>
        <w:pStyle w:val="a4"/>
        <w:suppressAutoHyphens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F710F7" w:rsidRPr="003E6F4D">
        <w:rPr>
          <w:szCs w:val="28"/>
        </w:rPr>
        <w:t>. Контроль за выполнением постановления возложить на заместителя главы администрации Михайлина О.П.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864A66" w:rsidP="00F710F7">
      <w:pPr>
        <w:pStyle w:val="a4"/>
        <w:suppressAutoHyphens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F710F7" w:rsidRPr="003E6F4D">
        <w:rPr>
          <w:szCs w:val="28"/>
        </w:rPr>
        <w:t xml:space="preserve">. </w:t>
      </w:r>
      <w:r w:rsidR="00D81847">
        <w:rPr>
          <w:szCs w:val="28"/>
        </w:rPr>
        <w:t xml:space="preserve"> </w:t>
      </w:r>
      <w:r w:rsidR="00F710F7" w:rsidRPr="003E6F4D">
        <w:rPr>
          <w:szCs w:val="28"/>
        </w:rPr>
        <w:t>Постановление вступает в силу со дня обнародования.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Глава администрации 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муниципального образования 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   Кимовский район                                              Э.Л. Фролов</w:t>
      </w: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spacing w:after="0" w:line="36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  <w:sectPr w:rsidR="00F710F7" w:rsidRPr="003E6F4D" w:rsidSect="005318B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0D00D0" w:rsidRPr="003E6F4D" w:rsidTr="008571E6">
        <w:trPr>
          <w:trHeight w:val="1084"/>
        </w:trPr>
        <w:tc>
          <w:tcPr>
            <w:tcW w:w="4678" w:type="dxa"/>
          </w:tcPr>
          <w:p w:rsidR="000D00D0" w:rsidRPr="003E6F4D" w:rsidRDefault="000D00D0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3E6F4D">
              <w:rPr>
                <w:rFonts w:ascii="Times New Roman" w:hAnsi="Times New Roman" w:cs="Times New Roman"/>
                <w:sz w:val="28"/>
              </w:rPr>
              <w:br/>
              <w:t>к постановлению администрации</w:t>
            </w:r>
          </w:p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Кимовский район</w:t>
            </w:r>
          </w:p>
        </w:tc>
      </w:tr>
      <w:tr w:rsidR="000D00D0" w:rsidRPr="003E6F4D" w:rsidTr="008571E6">
        <w:trPr>
          <w:cantSplit/>
        </w:trPr>
        <w:tc>
          <w:tcPr>
            <w:tcW w:w="4678" w:type="dxa"/>
          </w:tcPr>
          <w:p w:rsidR="000D00D0" w:rsidRPr="003E6F4D" w:rsidRDefault="000D00D0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0D00D0" w:rsidRPr="003E6F4D" w:rsidRDefault="000D00D0" w:rsidP="004B14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от</w:t>
            </w:r>
            <w:r w:rsidRPr="003E6F4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7474CD">
              <w:rPr>
                <w:rFonts w:ascii="Times New Roman" w:hAnsi="Times New Roman" w:cs="Times New Roman"/>
                <w:sz w:val="28"/>
              </w:rPr>
              <w:t>__________</w:t>
            </w:r>
            <w:r w:rsidRPr="003E6F4D">
              <w:rPr>
                <w:rFonts w:ascii="Times New Roman" w:hAnsi="Times New Roman" w:cs="Times New Roman"/>
                <w:sz w:val="28"/>
              </w:rPr>
              <w:t xml:space="preserve">    №</w:t>
            </w:r>
            <w:r w:rsidR="007474CD">
              <w:rPr>
                <w:rFonts w:ascii="Times New Roman" w:hAnsi="Times New Roman" w:cs="Times New Roman"/>
                <w:sz w:val="28"/>
              </w:rPr>
              <w:t>_____</w:t>
            </w:r>
          </w:p>
        </w:tc>
      </w:tr>
    </w:tbl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8571E6" w:rsidRPr="003E6F4D" w:rsidTr="00FF4DDC">
        <w:trPr>
          <w:trHeight w:val="1084"/>
        </w:trPr>
        <w:tc>
          <w:tcPr>
            <w:tcW w:w="4678" w:type="dxa"/>
          </w:tcPr>
          <w:p w:rsidR="008571E6" w:rsidRPr="003E6F4D" w:rsidRDefault="008571E6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3E6F4D">
              <w:rPr>
                <w:rFonts w:ascii="Times New Roman" w:hAnsi="Times New Roman" w:cs="Times New Roman"/>
                <w:sz w:val="28"/>
              </w:rPr>
              <w:br/>
              <w:t>к постановлению администрации</w:t>
            </w:r>
          </w:p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Кимовский район</w:t>
            </w:r>
          </w:p>
        </w:tc>
      </w:tr>
      <w:tr w:rsidR="008571E6" w:rsidRPr="003E6F4D" w:rsidTr="00FF4DDC">
        <w:trPr>
          <w:cantSplit/>
        </w:trPr>
        <w:tc>
          <w:tcPr>
            <w:tcW w:w="4678" w:type="dxa"/>
          </w:tcPr>
          <w:p w:rsidR="008571E6" w:rsidRPr="003E6F4D" w:rsidRDefault="008571E6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8571E6" w:rsidRPr="003E6F4D" w:rsidRDefault="008571E6" w:rsidP="001C42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от</w:t>
            </w:r>
            <w:r w:rsidRPr="003E6F4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1C42EA">
              <w:rPr>
                <w:rFonts w:ascii="Times New Roman" w:hAnsi="Times New Roman" w:cs="Times New Roman"/>
                <w:sz w:val="28"/>
              </w:rPr>
              <w:t>31</w:t>
            </w:r>
            <w:r w:rsidRPr="003E6F4D">
              <w:rPr>
                <w:rFonts w:ascii="Times New Roman" w:hAnsi="Times New Roman" w:cs="Times New Roman"/>
                <w:sz w:val="28"/>
              </w:rPr>
              <w:t>.</w:t>
            </w:r>
            <w:r w:rsidR="001C42EA">
              <w:rPr>
                <w:rFonts w:ascii="Times New Roman" w:hAnsi="Times New Roman" w:cs="Times New Roman"/>
                <w:sz w:val="28"/>
              </w:rPr>
              <w:t>01</w:t>
            </w:r>
            <w:r w:rsidRPr="003E6F4D">
              <w:rPr>
                <w:rFonts w:ascii="Times New Roman" w:hAnsi="Times New Roman" w:cs="Times New Roman"/>
                <w:sz w:val="28"/>
              </w:rPr>
              <w:t>.201</w:t>
            </w:r>
            <w:r w:rsidR="001C42EA">
              <w:rPr>
                <w:rFonts w:ascii="Times New Roman" w:hAnsi="Times New Roman" w:cs="Times New Roman"/>
                <w:sz w:val="28"/>
              </w:rPr>
              <w:t>4</w:t>
            </w:r>
            <w:r w:rsidRPr="003E6F4D">
              <w:rPr>
                <w:rFonts w:ascii="Times New Roman" w:hAnsi="Times New Roman" w:cs="Times New Roman"/>
                <w:sz w:val="28"/>
              </w:rPr>
              <w:t xml:space="preserve">     № </w:t>
            </w:r>
            <w:r w:rsidR="001C42EA">
              <w:rPr>
                <w:rFonts w:ascii="Times New Roman" w:hAnsi="Times New Roman" w:cs="Times New Roman"/>
                <w:sz w:val="28"/>
              </w:rPr>
              <w:t>139</w:t>
            </w:r>
          </w:p>
        </w:tc>
      </w:tr>
    </w:tbl>
    <w:p w:rsidR="008571E6" w:rsidRDefault="008571E6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«Обеспечение качественным жильем и услугами ЖКХ населения Кимовского района на 2018-2025 годы»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E6F4D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F710F7" w:rsidRPr="003E6F4D" w:rsidRDefault="00F710F7" w:rsidP="00F710F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E6F4D">
        <w:rPr>
          <w:rFonts w:ascii="Times New Roman" w:hAnsi="Times New Roman" w:cs="Times New Roman"/>
          <w:b/>
          <w:sz w:val="28"/>
          <w:szCs w:val="24"/>
        </w:rPr>
        <w:t xml:space="preserve"> муниципальной  программы</w:t>
      </w:r>
    </w:p>
    <w:p w:rsidR="00F710F7" w:rsidRPr="003E6F4D" w:rsidRDefault="00F710F7" w:rsidP="00F71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418"/>
        <w:gridCol w:w="1134"/>
        <w:gridCol w:w="1559"/>
        <w:gridCol w:w="1417"/>
        <w:gridCol w:w="1276"/>
      </w:tblGrid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Default="002164C9" w:rsidP="00FF4DDC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35B7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Кимовский район на 2018-2025 годы</w:t>
            </w:r>
            <w:r w:rsidR="001514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B7F" w:rsidRPr="00755829" w:rsidRDefault="00755829" w:rsidP="00FF4DDC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5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75582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proofErr w:type="gramEnd"/>
            <w:r w:rsidRPr="00755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</w:t>
            </w:r>
            <w:r w:rsidR="007F51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55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7F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55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  <w:p w:rsidR="00F710F7" w:rsidRPr="00AE2619" w:rsidRDefault="00F710F7" w:rsidP="00FF4DDC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19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1514AD" w:rsidRPr="00AE2619">
              <w:rPr>
                <w:rFonts w:ascii="Times New Roman" w:hAnsi="Times New Roman" w:cs="Times New Roman"/>
                <w:sz w:val="24"/>
              </w:rPr>
              <w:t>Газификация населенных пунктов муниципального образования Кимовский район на 2018 – 2021 годы</w:t>
            </w:r>
            <w:r w:rsidRPr="00AE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83D" w:rsidRPr="0016183D" w:rsidRDefault="0016183D" w:rsidP="0016183D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Подпрограмма </w:t>
            </w:r>
            <w:r w:rsidRPr="0004361E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«Модернизация и капитальный ремонт объектов коммунальной инфраструктуры муниципального</w:t>
            </w:r>
            <w:r w:rsidRPr="0016183D">
              <w:rPr>
                <w:rFonts w:ascii="Times New Roman" w:hAnsi="Times New Roman" w:cs="Times New Roman"/>
                <w:sz w:val="24"/>
              </w:rPr>
              <w:t xml:space="preserve"> образования Кимовский район на 2014 - 2021 годы»</w:t>
            </w:r>
          </w:p>
          <w:p w:rsidR="0005296F" w:rsidRPr="0005296F" w:rsidRDefault="0005296F" w:rsidP="001618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9F4E74">
        <w:tc>
          <w:tcPr>
            <w:tcW w:w="1951" w:type="dxa"/>
            <w:shd w:val="clear" w:color="auto" w:fill="FFFFFF" w:themeFill="background1"/>
          </w:tcPr>
          <w:p w:rsidR="00F710F7" w:rsidRPr="009F4E74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E241B0" w:rsidRPr="009F4E74" w:rsidRDefault="00E241B0" w:rsidP="00E241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74">
              <w:rPr>
                <w:rFonts w:ascii="Times New Roman" w:hAnsi="Times New Roman"/>
                <w:sz w:val="24"/>
                <w:szCs w:val="24"/>
              </w:rPr>
              <w:t>1.</w:t>
            </w:r>
            <w:r w:rsidRPr="009F4E74">
              <w:rPr>
                <w:rFonts w:ascii="Times New Roman" w:hAnsi="Times New Roman"/>
                <w:sz w:val="24"/>
                <w:szCs w:val="24"/>
              </w:rPr>
              <w:tab/>
            </w: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E241B0" w:rsidRPr="009F4E74" w:rsidRDefault="00E241B0" w:rsidP="00E241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/>
                <w:sz w:val="24"/>
                <w:szCs w:val="24"/>
              </w:rPr>
              <w:t>2.</w:t>
            </w:r>
            <w:r w:rsidRPr="009F4E74">
              <w:rPr>
                <w:rFonts w:ascii="Times New Roman" w:hAnsi="Times New Roman"/>
                <w:sz w:val="24"/>
                <w:szCs w:val="24"/>
              </w:rPr>
              <w:tab/>
            </w: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газификации населенных пунктов </w:t>
            </w:r>
            <w:proofErr w:type="spellStart"/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Кимовског</w:t>
            </w:r>
            <w:proofErr w:type="spellEnd"/>
            <w:r w:rsidRPr="009F4E74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E241B0" w:rsidRPr="009F4E74" w:rsidRDefault="00E241B0" w:rsidP="00E241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74">
              <w:rPr>
                <w:rFonts w:ascii="Times New Roman" w:hAnsi="Times New Roman"/>
                <w:sz w:val="24"/>
                <w:szCs w:val="24"/>
              </w:rPr>
              <w:t>3. Повышение качества обслуживания населения, совершенствование системы управления жилищно-коммунальным хозяйством Кимовского района, развитие инженерной инфраструктуры в коммунальном хозяйстве.</w:t>
            </w:r>
          </w:p>
          <w:p w:rsidR="00F710F7" w:rsidRPr="009F4E74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9F4E74">
        <w:tc>
          <w:tcPr>
            <w:tcW w:w="1951" w:type="dxa"/>
            <w:shd w:val="clear" w:color="auto" w:fill="FFFFFF" w:themeFill="background1"/>
          </w:tcPr>
          <w:p w:rsidR="00F710F7" w:rsidRPr="009F4E74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9F4E74" w:rsidRDefault="00F710F7" w:rsidP="00FF4DDC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F710F7" w:rsidRPr="009F4E74" w:rsidRDefault="00F710F7" w:rsidP="00FF4DDC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газификации населенных пунктов </w:t>
            </w:r>
            <w:r w:rsidRPr="009F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Кимовского района.</w:t>
            </w:r>
          </w:p>
          <w:p w:rsidR="0005296F" w:rsidRPr="009F4E74" w:rsidRDefault="0005296F" w:rsidP="0004361E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совершенствование системы</w:t>
            </w:r>
            <w:r w:rsidR="0016183D" w:rsidRPr="009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E74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жилищно-коммунальным хозяйством Кимовского района, развитие инженерной инфраструктуры в коммунальном хозяйстве</w:t>
            </w:r>
          </w:p>
          <w:p w:rsidR="00F710F7" w:rsidRPr="009F4E74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9F4E74">
        <w:tc>
          <w:tcPr>
            <w:tcW w:w="1951" w:type="dxa"/>
            <w:shd w:val="clear" w:color="auto" w:fill="FFFFFF" w:themeFill="background1"/>
          </w:tcPr>
          <w:p w:rsidR="00F710F7" w:rsidRPr="009F4E74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(ввод в действие жилых домов), тыс. кв. м.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Ввод жилья в рамках мероприятий по стимулированию программ развития жилищного строительства в Кимовском районе, тыс. кв. м.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Ввод объектов в эксплуатацию в рамках мероприятия по развитию жилищного строительства в Кимовском районе, единиц.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</w:t>
            </w:r>
            <w:proofErr w:type="gramStart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семей.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04361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газопроводов, километров.</w:t>
            </w:r>
          </w:p>
          <w:p w:rsidR="00F710F7" w:rsidRPr="0004361E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населенных пунктов Кимовского района, единиц.</w:t>
            </w:r>
          </w:p>
          <w:p w:rsidR="0080473C" w:rsidRPr="0004361E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реконструированных объектов теплоснабжения.</w:t>
            </w:r>
          </w:p>
          <w:p w:rsidR="0080473C" w:rsidRPr="0004361E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замененных тепловых сетей.</w:t>
            </w:r>
          </w:p>
          <w:p w:rsidR="0080473C" w:rsidRPr="0004361E" w:rsidRDefault="0080473C" w:rsidP="0004361E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1E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замененных водопроводных сетей;</w:t>
            </w:r>
          </w:p>
          <w:p w:rsidR="00245D68" w:rsidRPr="009024C5" w:rsidRDefault="0004361E" w:rsidP="009024C5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473C" w:rsidRPr="0004361E">
              <w:rPr>
                <w:rFonts w:ascii="Times New Roman" w:hAnsi="Times New Roman" w:cs="Times New Roman"/>
                <w:sz w:val="24"/>
                <w:szCs w:val="24"/>
              </w:rPr>
              <w:t>оличество вновь построенных, реконструированных очистных сооружений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 с 2018 по 2025 год</w:t>
            </w:r>
          </w:p>
        </w:tc>
      </w:tr>
      <w:tr w:rsidR="009024C5" w:rsidRPr="003E6F4D" w:rsidTr="00032FF4">
        <w:tc>
          <w:tcPr>
            <w:tcW w:w="1951" w:type="dxa"/>
            <w:vMerge w:val="restart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программы,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финансирования/</w:t>
            </w:r>
          </w:p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3E6F4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9024C5" w:rsidRPr="003E6F4D" w:rsidTr="00B1744D">
        <w:tc>
          <w:tcPr>
            <w:tcW w:w="1951" w:type="dxa"/>
            <w:vMerge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417D3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53 139,546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B1744D" w:rsidRDefault="009024C5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3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101,239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40 820,935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5 725,751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3 491,620</w:t>
            </w:r>
          </w:p>
        </w:tc>
      </w:tr>
      <w:tr w:rsidR="009024C5" w:rsidRPr="003E6F4D" w:rsidTr="00B1744D">
        <w:tc>
          <w:tcPr>
            <w:tcW w:w="1951" w:type="dxa"/>
            <w:vMerge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417D3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B1744D" w:rsidRDefault="00DA469A" w:rsidP="004C7D9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70 415,38476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B1744D" w:rsidRDefault="009024C5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993,560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21 428,70001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12  242,08475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34 751,040</w:t>
            </w:r>
          </w:p>
        </w:tc>
      </w:tr>
      <w:tr w:rsidR="009024C5" w:rsidRPr="003E6F4D" w:rsidTr="00B1744D">
        <w:trPr>
          <w:trHeight w:val="195"/>
        </w:trPr>
        <w:tc>
          <w:tcPr>
            <w:tcW w:w="1951" w:type="dxa"/>
            <w:vMerge/>
            <w:shd w:val="clear" w:color="auto" w:fill="auto"/>
          </w:tcPr>
          <w:p w:rsidR="009024C5" w:rsidRPr="003E6F4D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417D3" w:rsidRDefault="009024C5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B1744D" w:rsidRDefault="00DA469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94 563,740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B1744D" w:rsidRDefault="009024C5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3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990,000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49 701,950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11 240,000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29 631,790</w:t>
            </w:r>
          </w:p>
        </w:tc>
      </w:tr>
      <w:tr w:rsidR="002A27DD" w:rsidRPr="003E6F4D" w:rsidTr="00B1744D"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88 963,740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3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990,000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45 281,950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10 660,000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A27DD" w:rsidRPr="00B1744D" w:rsidRDefault="002A27DD" w:rsidP="00B1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29 031,790</w:t>
            </w:r>
          </w:p>
        </w:tc>
      </w:tr>
      <w:tr w:rsidR="002A27DD" w:rsidRPr="003E6F4D" w:rsidTr="00032FF4"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  <w:bCs/>
              </w:rPr>
              <w:t>14 971,950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8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B1744D" w:rsidRDefault="006529A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0</w:t>
            </w:r>
          </w:p>
        </w:tc>
      </w:tr>
      <w:tr w:rsidR="002A27DD" w:rsidRPr="003E6F4D" w:rsidTr="00B1744D"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14</w:t>
            </w:r>
            <w:r w:rsidR="00556C3E" w:rsidRPr="00B1744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8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B1744D" w:rsidRDefault="006529A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0</w:t>
            </w:r>
          </w:p>
        </w:tc>
      </w:tr>
      <w:tr w:rsidR="002A27DD" w:rsidRPr="003E6F4D" w:rsidTr="00B1744D"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14</w:t>
            </w:r>
            <w:r w:rsidR="00556C3E" w:rsidRPr="00B1744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4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8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B1744D" w:rsidRDefault="006529A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0</w:t>
            </w:r>
          </w:p>
        </w:tc>
      </w:tr>
      <w:tr w:rsidR="002A27DD" w:rsidRPr="003E6F4D" w:rsidTr="00B1744D"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17D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17</w:t>
            </w:r>
            <w:r w:rsidR="00556C3E" w:rsidRPr="00B1744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011,950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5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430,000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10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081,950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1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B1744D" w:rsidRDefault="006529A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0</w:t>
            </w:r>
          </w:p>
        </w:tc>
      </w:tr>
      <w:tr w:rsidR="002A27DD" w:rsidRPr="003E6F4D" w:rsidTr="00B1744D">
        <w:trPr>
          <w:trHeight w:val="503"/>
        </w:trPr>
        <w:tc>
          <w:tcPr>
            <w:tcW w:w="1951" w:type="dxa"/>
            <w:vMerge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417D3" w:rsidRDefault="002A27DD" w:rsidP="00FF4D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17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B1744D" w:rsidRDefault="007C759D" w:rsidP="007C759D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369</w:t>
            </w:r>
            <w:r w:rsidR="00556C3E" w:rsidRPr="00B1744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010</w:t>
            </w:r>
            <w:r w:rsidR="002A27DD" w:rsidRPr="00B1744D">
              <w:rPr>
                <w:rFonts w:ascii="Times New Roman" w:hAnsi="Times New Roman" w:cs="Times New Roman"/>
              </w:rPr>
              <w:t>,</w:t>
            </w:r>
            <w:r w:rsidRPr="00B1744D">
              <w:rPr>
                <w:rFonts w:ascii="Times New Roman" w:hAnsi="Times New Roman" w:cs="Times New Roman"/>
              </w:rPr>
              <w:t>21076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32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634,799</w:t>
            </w:r>
          </w:p>
        </w:tc>
        <w:tc>
          <w:tcPr>
            <w:tcW w:w="1559" w:type="dxa"/>
            <w:shd w:val="clear" w:color="auto" w:fill="FFFFFF" w:themeFill="background1"/>
          </w:tcPr>
          <w:p w:rsidR="00E93E90" w:rsidRPr="00B1744D" w:rsidRDefault="00E93E90" w:rsidP="00E93E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 w:rsidR="00291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601,33501</w:t>
            </w:r>
          </w:p>
          <w:p w:rsidR="002A27DD" w:rsidRPr="00B1744D" w:rsidRDefault="002A27D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A27DD" w:rsidRPr="00B1744D" w:rsidRDefault="00B1744D" w:rsidP="00B174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291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867,83575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B1744D" w:rsidRDefault="00B1744D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B1744D">
              <w:rPr>
                <w:rFonts w:ascii="Times New Roman" w:hAnsi="Times New Roman" w:cs="Times New Roman"/>
              </w:rPr>
              <w:t>96</w:t>
            </w:r>
            <w:r w:rsidR="0029138D">
              <w:rPr>
                <w:rFonts w:ascii="Times New Roman" w:hAnsi="Times New Roman" w:cs="Times New Roman"/>
              </w:rPr>
              <w:t xml:space="preserve"> </w:t>
            </w:r>
            <w:r w:rsidRPr="00B1744D">
              <w:rPr>
                <w:rFonts w:ascii="Times New Roman" w:hAnsi="Times New Roman" w:cs="Times New Roman"/>
              </w:rPr>
              <w:t>906,24</w:t>
            </w:r>
          </w:p>
        </w:tc>
      </w:tr>
      <w:tr w:rsidR="002A27DD" w:rsidRPr="003E6F4D" w:rsidTr="004C7D98">
        <w:tc>
          <w:tcPr>
            <w:tcW w:w="1951" w:type="dxa"/>
            <w:shd w:val="clear" w:color="auto" w:fill="auto"/>
          </w:tcPr>
          <w:p w:rsidR="002A27DD" w:rsidRPr="003E6F4D" w:rsidRDefault="002A27DD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Увеличение объема жилищного строительства (ввод в действие жилых домов) до 40,7 тыс.  кв. м в год к концу 2025 года.</w:t>
            </w:r>
          </w:p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Ввод жилья в рамках мероприятий по стимулированию программ развития жилищного строительства в Кимовском районе составит 16,7 тыс. кв. м к концу 2025 года.</w:t>
            </w:r>
          </w:p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в рамках мероприятия по развитию жилищного строительства в Кимовском районе составит 2 единицы к концу 2025 года.</w:t>
            </w:r>
          </w:p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</w:t>
            </w:r>
            <w:proofErr w:type="gram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за период реализации государственной программы составит 130 семей.</w:t>
            </w:r>
          </w:p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  <w:p w:rsidR="002A27DD" w:rsidRPr="003E6F4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 на 5,4 километра к концу 2025 года.</w:t>
            </w:r>
          </w:p>
          <w:p w:rsidR="002A27DD" w:rsidRDefault="002A27DD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Увеличение газифицированных населенных пунктов Кимовского района на 2 единицы к концу 2025 года.</w:t>
            </w:r>
          </w:p>
          <w:p w:rsidR="002A27DD" w:rsidRPr="00D33651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Pr="00D33651">
              <w:rPr>
                <w:rFonts w:ascii="Times New Roman" w:hAnsi="Times New Roman" w:cs="Times New Roman"/>
                <w:sz w:val="24"/>
                <w:szCs w:val="24"/>
              </w:rPr>
              <w:t>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2A27DD" w:rsidRPr="00D33651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51">
              <w:rPr>
                <w:rFonts w:ascii="Times New Roman" w:hAnsi="Times New Roman" w:cs="Times New Roman"/>
                <w:sz w:val="24"/>
                <w:szCs w:val="24"/>
              </w:rPr>
              <w:t>доли вновь построенных, реконструированных источников теплоснабжения от общего числа источников теплоснабжения до 22%;</w:t>
            </w:r>
          </w:p>
          <w:p w:rsidR="002A27DD" w:rsidRPr="00D33651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51">
              <w:rPr>
                <w:rFonts w:ascii="Times New Roman" w:hAnsi="Times New Roman" w:cs="Times New Roman"/>
                <w:sz w:val="24"/>
                <w:szCs w:val="24"/>
              </w:rPr>
              <w:t>доли вновь построенных, замененных тепловых сетей от общего количества тепловых сетей до 24,4%;</w:t>
            </w:r>
          </w:p>
          <w:p w:rsidR="002A27DD" w:rsidRPr="00DF0B48" w:rsidRDefault="002A27DD" w:rsidP="006E0E0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51">
              <w:rPr>
                <w:rFonts w:ascii="Times New Roman" w:hAnsi="Times New Roman" w:cs="Times New Roman"/>
                <w:sz w:val="24"/>
                <w:szCs w:val="24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</w:tc>
      </w:tr>
    </w:tbl>
    <w:p w:rsidR="00F710F7" w:rsidRPr="003E6F4D" w:rsidRDefault="00F710F7" w:rsidP="00F710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3E6F4D" w:rsidRDefault="00F710F7" w:rsidP="00F710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proofErr w:type="gramStart"/>
      <w:r w:rsidRPr="003E6F4D">
        <w:rPr>
          <w:szCs w:val="28"/>
        </w:rPr>
        <w:t>Жилищный фонд муниципального образования Кимовский район составляет 9350 жилых дома, из них 1109 муниципальный жилищный фонд. 72 многоквартирных дома являются аварийными жилыми домами.</w:t>
      </w:r>
      <w:proofErr w:type="gramEnd"/>
      <w:r w:rsidRPr="003E6F4D">
        <w:rPr>
          <w:szCs w:val="28"/>
        </w:rPr>
        <w:t xml:space="preserve"> Наличие большого количества ветхого и аварийного жилья - одна из наиболее острых проблем Кимовского района. Основная причина этого - поспешное закрытие Подмосковного угольного бассейна. Срок службы временного жилья, предусмотренный стандартами, - 15-20 лет. Фактический же период их эксплуатации превышен в 4 раза. В настоящее время на учете в качестве нуждающихся в улучшении жилищных условий состоят 1637 семьи, из них принятых на учет до 1 марта 2005 года 1590, которые требуют обеспечения безопасных и санитарных условий проживания, организации мероприятий по переселению граждан из ветхих и аварийных строений в благоустроенное жилье.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Проблематика вопроса усугубляется следующими параметрами: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старение и разрушение жилищного фонда быстрее его обновления, что приводит к росту аварийного и ветхого жилья;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рост объемов аварийного и ветхого жилья – в целях увеличения ввода жилья и создания комфортных условий проживания граждан приоритетным считается комплексное развитие территорий, как правило, влекущее строительство, перекладку инженерных сетей;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по данным статистики темп роста цен на жилье превышает темп роста реальных располагаемых доходов населения.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Основными инструментами для создания условий, обеспечивающих в районе доступность жилья для граждан, являются: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создание условий для снижения стоимости квадратного метра жилья, в т.ч. через развитие механизмов,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(стандартное жилье) объектами инженерной и социальной инфраструктуры;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государственная поддержка отдельных категорий населения, в т.ч. молодых семей, в целях недопущения падения спроса на рынке жилья через предоставление социальных выплат и развитие льготного ипотечного кредитования.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За шесть лет в рамках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программ газификации, реализуемых как органами исполнительной власти и местного самоуправления построены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и межпоселковые газопроводы.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состоянию на 10.01.2018 уровень газификации населенных пунктов муниципального образования Кимовский район природным газом составляет 80% процентов. Кимовский район по данному показателю занимает 13-е место среди </w:t>
      </w:r>
      <w:proofErr w:type="gramStart"/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proofErr w:type="gramEnd"/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в Тульской области. 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Кимовский район источниками газоснабжения являются 2 газораспределительные станции (далее – ГРС).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поставку природного газа потребителям Тульской области, является ООО «</w:t>
      </w:r>
      <w:r w:rsidRPr="003E6F4D">
        <w:rPr>
          <w:rFonts w:ascii="Times New Roman" w:hAnsi="Times New Roman" w:cs="Times New Roman"/>
          <w:spacing w:val="-4"/>
          <w:sz w:val="28"/>
          <w:szCs w:val="28"/>
        </w:rPr>
        <w:t xml:space="preserve">Газпром </w:t>
      </w:r>
      <w:proofErr w:type="spellStart"/>
      <w:r w:rsidRPr="003E6F4D">
        <w:rPr>
          <w:rFonts w:ascii="Times New Roman" w:hAnsi="Times New Roman" w:cs="Times New Roman"/>
          <w:spacing w:val="-4"/>
          <w:sz w:val="28"/>
          <w:szCs w:val="28"/>
        </w:rPr>
        <w:t>межрегионгаз</w:t>
      </w:r>
      <w:proofErr w:type="spellEnd"/>
      <w:r w:rsidRPr="003E6F4D">
        <w:rPr>
          <w:rFonts w:ascii="Times New Roman" w:hAnsi="Times New Roman" w:cs="Times New Roman"/>
          <w:spacing w:val="-4"/>
          <w:sz w:val="28"/>
          <w:szCs w:val="28"/>
        </w:rPr>
        <w:t xml:space="preserve"> Тула</w:t>
      </w:r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Pr="003E6F4D" w:rsidRDefault="00F710F7" w:rsidP="00F710F7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Газораспределительными организациями (далее – ГРО), осуществляющими транспортировку природного газа потребителям Тульской области, являются акционерное общество «Газпром газораспределение Тула», акционерное общество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Тулагоргаз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Реализация мероприятий по строительству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 будет способствовать улучшению условий проживания населения, обеспечению его горячим водоснабжением, теплоснабжением, качественными жилищно-коммунальными услугами. Социальный результат газификации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D231D9" w:rsidRPr="00D231D9" w:rsidRDefault="00D231D9" w:rsidP="006E0E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0A">
        <w:rPr>
          <w:rFonts w:ascii="Times New Roman" w:hAnsi="Times New Roman" w:cs="Times New Roman"/>
          <w:sz w:val="28"/>
          <w:szCs w:val="28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85%. 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3E6F4D" w:rsidRDefault="00F710F7" w:rsidP="00F710F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Цель муниципальной программы – у</w:t>
      </w:r>
      <w:r w:rsidRPr="003E6F4D">
        <w:rPr>
          <w:rFonts w:ascii="Times New Roman" w:hAnsi="Times New Roman" w:cs="Times New Roman"/>
          <w:sz w:val="28"/>
          <w:szCs w:val="28"/>
        </w:rPr>
        <w:t>лучшение жилищных условий граждан, проживающих на территории Кимовского района.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1.</w:t>
      </w:r>
      <w:r w:rsidRPr="003E6F4D">
        <w:rPr>
          <w:rFonts w:ascii="Times New Roman" w:hAnsi="Times New Roman"/>
          <w:sz w:val="28"/>
          <w:szCs w:val="28"/>
        </w:rPr>
        <w:tab/>
      </w:r>
      <w:r w:rsidRPr="003E6F4D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жилья для граждан, проживающих на территории Кимовского района.</w:t>
      </w:r>
    </w:p>
    <w:p w:rsidR="00534CEC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2.</w:t>
      </w:r>
      <w:r w:rsidRPr="003E6F4D">
        <w:rPr>
          <w:rFonts w:ascii="Times New Roman" w:hAnsi="Times New Roman"/>
          <w:sz w:val="28"/>
          <w:szCs w:val="28"/>
        </w:rPr>
        <w:tab/>
      </w:r>
      <w:r w:rsidRPr="003E6F4D">
        <w:rPr>
          <w:rFonts w:ascii="Times New Roman" w:hAnsi="Times New Roman" w:cs="Times New Roman"/>
          <w:sz w:val="28"/>
          <w:szCs w:val="28"/>
        </w:rPr>
        <w:t>Создание условий для газификации населенных пунктов Кимовског</w:t>
      </w:r>
      <w:r w:rsidR="00495915">
        <w:rPr>
          <w:rFonts w:ascii="Times New Roman" w:hAnsi="Times New Roman" w:cs="Times New Roman"/>
          <w:sz w:val="28"/>
          <w:szCs w:val="28"/>
        </w:rPr>
        <w:t>о</w:t>
      </w:r>
      <w:r w:rsidRPr="003E6F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54451" w:rsidRPr="00C54451" w:rsidRDefault="00C54451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E0A">
        <w:rPr>
          <w:rFonts w:ascii="Times New Roman" w:hAnsi="Times New Roman"/>
          <w:sz w:val="28"/>
          <w:szCs w:val="28"/>
        </w:rPr>
        <w:t>3. Повышение качества обслуживания населения, совершенствование системы</w:t>
      </w:r>
      <w:r w:rsidR="00B91B56" w:rsidRPr="006E0E0A">
        <w:rPr>
          <w:rFonts w:ascii="Times New Roman" w:hAnsi="Times New Roman"/>
          <w:sz w:val="28"/>
          <w:szCs w:val="28"/>
        </w:rPr>
        <w:t xml:space="preserve"> </w:t>
      </w:r>
      <w:r w:rsidRPr="006E0E0A">
        <w:rPr>
          <w:rFonts w:ascii="Times New Roman" w:hAnsi="Times New Roman"/>
          <w:sz w:val="28"/>
          <w:szCs w:val="28"/>
        </w:rPr>
        <w:t>управления жилищно-коммунальным хозяйством Кимовского района, развитие инженерной инфраструктуры в коммунальном хозяйстве.</w:t>
      </w:r>
    </w:p>
    <w:p w:rsidR="00E241B0" w:rsidRDefault="00E241B0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 итогам реализации программы планируется улучшение жилищных условий </w:t>
      </w:r>
      <w:r w:rsidRPr="003E6F4D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</w:t>
      </w:r>
      <w:r w:rsidRPr="003E6F4D">
        <w:rPr>
          <w:rFonts w:ascii="Times New Roman" w:hAnsi="Times New Roman"/>
          <w:sz w:val="28"/>
          <w:szCs w:val="28"/>
        </w:rPr>
        <w:t>Кимовского района, и достижение следующих показателей результативности программы: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Ввод жилья в рамках мероприятий по стимулированию программ развития жилищного строительства в Тульской области составит</w:t>
      </w:r>
      <w:r w:rsidRPr="003E6F4D">
        <w:rPr>
          <w:rFonts w:ascii="Times New Roman" w:hAnsi="Times New Roman" w:cs="Times New Roman"/>
          <w:sz w:val="28"/>
          <w:szCs w:val="28"/>
        </w:rPr>
        <w:br/>
        <w:t>16,7 тыс. кв. м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Количество молодых семей, получивших свидетельство о праве на получение социальной выплаты на приобретение (строительство)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помещения, за период реализации государственной программы составит 130 семей.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Увеличение протяженности построенных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распределительных газопроводов на 5,4 километра к концу 2025 года.</w:t>
      </w:r>
    </w:p>
    <w:p w:rsidR="00F710F7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Увеличение газифицированных населенных пунктов Кимовского района на 2 единицы к концу 2025 года.</w:t>
      </w:r>
    </w:p>
    <w:p w:rsidR="00534CEC" w:rsidRPr="006E0E0A" w:rsidRDefault="005D3ADA" w:rsidP="005D3ADA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E0A">
        <w:rPr>
          <w:rFonts w:ascii="Times New Roman" w:hAnsi="Times New Roman" w:cs="Times New Roman"/>
          <w:sz w:val="28"/>
          <w:szCs w:val="28"/>
        </w:rPr>
        <w:t>П</w:t>
      </w:r>
      <w:r w:rsidR="00534CEC" w:rsidRPr="006E0E0A">
        <w:rPr>
          <w:rFonts w:ascii="Times New Roman" w:hAnsi="Times New Roman" w:cs="Times New Roman"/>
          <w:sz w:val="28"/>
          <w:szCs w:val="28"/>
        </w:rPr>
        <w:t>овышение комфортности проживания граждан, улучшение качества жилищно-коммунальных услуг;</w:t>
      </w:r>
    </w:p>
    <w:p w:rsidR="00534CEC" w:rsidRPr="006E0E0A" w:rsidRDefault="005D3ADA" w:rsidP="005D3ADA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E0A">
        <w:rPr>
          <w:rFonts w:ascii="Times New Roman" w:hAnsi="Times New Roman" w:cs="Times New Roman"/>
          <w:sz w:val="28"/>
          <w:szCs w:val="28"/>
        </w:rPr>
        <w:t>О</w:t>
      </w:r>
      <w:r w:rsidR="00534CEC" w:rsidRPr="006E0E0A">
        <w:rPr>
          <w:rFonts w:ascii="Times New Roman" w:hAnsi="Times New Roman" w:cs="Times New Roman"/>
          <w:sz w:val="28"/>
          <w:szCs w:val="28"/>
        </w:rPr>
        <w:t>беспечение надежности и качества работы коммунальных систем в соответствии со стандартами качества за счет более эффективного их использования.</w:t>
      </w:r>
    </w:p>
    <w:p w:rsidR="00F710F7" w:rsidRPr="003E6F4D" w:rsidRDefault="00F710F7" w:rsidP="00F710F7">
      <w:pPr>
        <w:pStyle w:val="ConsPlusNormal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Этапы и сроки реализации муниципальной программы</w:t>
      </w:r>
    </w:p>
    <w:p w:rsidR="00F710F7" w:rsidRPr="003E6F4D" w:rsidRDefault="00F710F7" w:rsidP="00F71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Программа реализуется в один этап с 2018 по 2025 год.</w:t>
      </w:r>
    </w:p>
    <w:p w:rsidR="00935AA9" w:rsidRDefault="00935AA9" w:rsidP="00F710F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0F7" w:rsidRPr="00935AA9" w:rsidRDefault="00F710F7" w:rsidP="00935AA9">
      <w:pPr>
        <w:pStyle w:val="a3"/>
        <w:numPr>
          <w:ilvl w:val="0"/>
          <w:numId w:val="3"/>
        </w:numPr>
        <w:tabs>
          <w:tab w:val="left" w:pos="2900"/>
        </w:tabs>
        <w:jc w:val="center"/>
        <w:rPr>
          <w:rFonts w:ascii="Times New Roman" w:hAnsi="Times New Roman"/>
          <w:b/>
          <w:sz w:val="28"/>
          <w:szCs w:val="28"/>
        </w:rPr>
      </w:pPr>
      <w:r w:rsidRPr="00935AA9">
        <w:rPr>
          <w:rFonts w:ascii="Times New Roman" w:hAnsi="Times New Roman"/>
          <w:b/>
          <w:sz w:val="28"/>
          <w:szCs w:val="28"/>
        </w:rPr>
        <w:t>Основные меры правового регулирования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3312"/>
        <w:gridCol w:w="2220"/>
        <w:gridCol w:w="1462"/>
        <w:gridCol w:w="2071"/>
      </w:tblGrid>
      <w:tr w:rsidR="00F710F7" w:rsidRPr="003E6F4D" w:rsidTr="00935AA9">
        <w:trPr>
          <w:tblHeader/>
        </w:trPr>
        <w:tc>
          <w:tcPr>
            <w:tcW w:w="1902" w:type="pct"/>
            <w:gridSpan w:val="2"/>
          </w:tcPr>
          <w:p w:rsidR="00F710F7" w:rsidRPr="00935AA9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35AA9">
              <w:rPr>
                <w:rFonts w:ascii="Times New Roman" w:hAnsi="Times New Roman"/>
                <w:sz w:val="27"/>
                <w:szCs w:val="27"/>
              </w:rPr>
              <w:t>Наименование (направление) мероприятия (проекта)</w:t>
            </w:r>
          </w:p>
        </w:tc>
        <w:tc>
          <w:tcPr>
            <w:tcW w:w="1195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35AA9">
              <w:rPr>
                <w:rFonts w:ascii="Times New Roman" w:hAnsi="Times New Roman"/>
                <w:sz w:val="27"/>
                <w:szCs w:val="27"/>
              </w:rPr>
              <w:t>Вид нормативного правового акта</w:t>
            </w:r>
          </w:p>
        </w:tc>
        <w:tc>
          <w:tcPr>
            <w:tcW w:w="787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35AA9">
              <w:rPr>
                <w:rFonts w:ascii="Times New Roman" w:hAnsi="Times New Roman"/>
                <w:sz w:val="27"/>
                <w:szCs w:val="27"/>
              </w:rPr>
              <w:t>Сроки</w:t>
            </w:r>
          </w:p>
        </w:tc>
        <w:tc>
          <w:tcPr>
            <w:tcW w:w="1116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35AA9"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</w:tr>
      <w:tr w:rsidR="00F710F7" w:rsidRPr="003E6F4D" w:rsidTr="00FF4DDC">
        <w:tc>
          <w:tcPr>
            <w:tcW w:w="5000" w:type="pct"/>
            <w:gridSpan w:val="5"/>
          </w:tcPr>
          <w:p w:rsidR="00F6612D" w:rsidRPr="00935AA9" w:rsidRDefault="00F710F7" w:rsidP="00F661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Подпрограмма </w:t>
            </w:r>
            <w:r w:rsidR="00F6612D" w:rsidRPr="00935AA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«Обеспечение жильем молодых семей в муниципальном образовании Кимовский район </w:t>
            </w:r>
          </w:p>
          <w:p w:rsidR="00F710F7" w:rsidRPr="00935AA9" w:rsidRDefault="00F6612D" w:rsidP="00935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b/>
                <w:sz w:val="27"/>
                <w:szCs w:val="27"/>
              </w:rPr>
              <w:t>на 2018-2025 годы»</w:t>
            </w:r>
          </w:p>
        </w:tc>
      </w:tr>
      <w:tr w:rsidR="00F710F7" w:rsidRPr="003E6F4D" w:rsidTr="00935AA9">
        <w:tc>
          <w:tcPr>
            <w:tcW w:w="120" w:type="pct"/>
            <w:tcBorders>
              <w:right w:val="nil"/>
            </w:tcBorders>
          </w:tcPr>
          <w:p w:rsidR="00F710F7" w:rsidRPr="00935AA9" w:rsidRDefault="00F710F7" w:rsidP="00FF4DD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приобретения (строительства) жилого помещения</w:t>
            </w:r>
          </w:p>
        </w:tc>
        <w:tc>
          <w:tcPr>
            <w:tcW w:w="1195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787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 xml:space="preserve">постоянно </w:t>
            </w:r>
          </w:p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6" w:type="pct"/>
          </w:tcPr>
          <w:p w:rsidR="00F710F7" w:rsidRPr="00935AA9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 xml:space="preserve">Комитет жилищно-коммунального хозяйства </w:t>
            </w:r>
          </w:p>
        </w:tc>
      </w:tr>
      <w:tr w:rsidR="00F710F7" w:rsidRPr="003E6F4D" w:rsidTr="00935AA9">
        <w:trPr>
          <w:trHeight w:val="3297"/>
        </w:trPr>
        <w:tc>
          <w:tcPr>
            <w:tcW w:w="120" w:type="pct"/>
            <w:tcBorders>
              <w:right w:val="nil"/>
            </w:tcBorders>
          </w:tcPr>
          <w:p w:rsidR="00F710F7" w:rsidRPr="00935AA9" w:rsidRDefault="00F710F7" w:rsidP="00FF4DD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935AA9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Формирования списка молодых семей – муниципальных участников на получение социальной выплаты для приобретения (строительства) жилого помещения по Тульской области на соответствующий год. </w:t>
            </w:r>
          </w:p>
          <w:p w:rsidR="00F710F7" w:rsidRPr="00935AA9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5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87" w:type="pct"/>
          </w:tcPr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 xml:space="preserve">Ежегодно, </w:t>
            </w:r>
          </w:p>
          <w:p w:rsidR="00F710F7" w:rsidRPr="00935AA9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>до 1 июня</w:t>
            </w:r>
          </w:p>
        </w:tc>
        <w:tc>
          <w:tcPr>
            <w:tcW w:w="1116" w:type="pct"/>
          </w:tcPr>
          <w:p w:rsidR="00F710F7" w:rsidRPr="00935AA9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5AA9">
              <w:rPr>
                <w:rFonts w:ascii="Times New Roman" w:hAnsi="Times New Roman" w:cs="Times New Roman"/>
                <w:sz w:val="27"/>
                <w:szCs w:val="27"/>
              </w:rPr>
              <w:t xml:space="preserve">Комитет жилищно-коммунального хозяйства </w:t>
            </w:r>
          </w:p>
        </w:tc>
      </w:tr>
    </w:tbl>
    <w:p w:rsidR="00F42196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495915" w:rsidRDefault="00495915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495915" w:rsidRDefault="00495915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  <w:sectPr w:rsidR="00495915" w:rsidSect="00935AA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 xml:space="preserve">Текст подпрограмм, включенных в муниципальную программу 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833442" w:rsidRDefault="00F710F7" w:rsidP="00833442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Подпрограмма «</w:t>
      </w:r>
      <w:r w:rsidR="000740B5">
        <w:rPr>
          <w:rFonts w:ascii="Times New Roman" w:hAnsi="Times New Roman"/>
          <w:b/>
          <w:sz w:val="28"/>
          <w:szCs w:val="28"/>
        </w:rPr>
        <w:t>Обеспечение жильем молодых семей</w:t>
      </w:r>
      <w:r w:rsidR="00214247">
        <w:rPr>
          <w:rFonts w:ascii="Times New Roman" w:hAnsi="Times New Roman"/>
          <w:b/>
          <w:sz w:val="28"/>
          <w:szCs w:val="28"/>
        </w:rPr>
        <w:t xml:space="preserve"> в муниципальном образовании </w:t>
      </w:r>
      <w:r w:rsidR="00214247" w:rsidRPr="00833442">
        <w:rPr>
          <w:rFonts w:ascii="Times New Roman" w:hAnsi="Times New Roman"/>
          <w:b/>
          <w:sz w:val="28"/>
          <w:szCs w:val="28"/>
        </w:rPr>
        <w:t>Кимовский район на 2018-2025 годы»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214247" w:rsidRDefault="0021424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247">
              <w:rPr>
                <w:rFonts w:ascii="Times New Roman" w:hAnsi="Times New Roman"/>
                <w:sz w:val="28"/>
                <w:szCs w:val="28"/>
              </w:rPr>
              <w:t>Обеспечение жильем молодых семей в муниципальном образовании Кимовский район на 2018-2025 годы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 администрации муниципального образования Кимовский район 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</w:t>
            </w:r>
            <w:proofErr w:type="gram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помещения,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с 2018 по 2025 год</w:t>
            </w:r>
          </w:p>
        </w:tc>
      </w:tr>
      <w:tr w:rsidR="00F710F7" w:rsidRPr="003E6F4D" w:rsidTr="0019796A">
        <w:tc>
          <w:tcPr>
            <w:tcW w:w="2802" w:type="dxa"/>
            <w:vMerge w:val="restart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подпрограммы,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финансирования/</w:t>
            </w: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A0D4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51CC">
              <w:rPr>
                <w:rFonts w:ascii="Times New Roman" w:hAnsi="Times New Roman" w:cs="Times New Roman"/>
                <w:sz w:val="28"/>
                <w:szCs w:val="28"/>
              </w:rPr>
              <w:t> 066,706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3 101,239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6 689,905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1 275,561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F51C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6 388,270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1 993,560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3 653,671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741,039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F51C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12 931,950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3 990,000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7 441,950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F51C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12 931,950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3 990,000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7 441,950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887082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F51C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291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61C" w:rsidRPr="003E6F4D" w:rsidTr="0019796A">
        <w:tc>
          <w:tcPr>
            <w:tcW w:w="2802" w:type="dxa"/>
            <w:vMerge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14971,950</w:t>
            </w:r>
          </w:p>
        </w:tc>
        <w:tc>
          <w:tcPr>
            <w:tcW w:w="992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61C" w:rsidRPr="003E6F4D" w:rsidTr="0019796A">
        <w:tc>
          <w:tcPr>
            <w:tcW w:w="2802" w:type="dxa"/>
            <w:vMerge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14 971,950</w:t>
            </w:r>
          </w:p>
        </w:tc>
        <w:tc>
          <w:tcPr>
            <w:tcW w:w="992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155D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B5261C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7F51C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17 011,950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5 430,000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10 081,950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B5261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105 246,676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32 634,799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61 595,276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071C0F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11 016,600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</w:t>
            </w:r>
            <w:proofErr w:type="gram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помещения, за период реализации государственной программы составит 130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710F7" w:rsidRPr="003E6F4D" w:rsidSect="00F4219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/>
          <w:sz w:val="28"/>
          <w:szCs w:val="28"/>
        </w:rPr>
      </w:pPr>
    </w:p>
    <w:p w:rsidR="0082736D" w:rsidRPr="00BE6B75" w:rsidRDefault="00F710F7" w:rsidP="00BE6B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75">
        <w:rPr>
          <w:rFonts w:ascii="Times New Roman" w:hAnsi="Times New Roman" w:cs="Times New Roman"/>
          <w:sz w:val="28"/>
          <w:szCs w:val="28"/>
        </w:rPr>
        <w:t>Цель</w:t>
      </w:r>
      <w:r w:rsidR="00BE6B75" w:rsidRPr="00BE6B75">
        <w:rPr>
          <w:rFonts w:ascii="Times New Roman" w:hAnsi="Times New Roman" w:cs="Times New Roman"/>
          <w:sz w:val="28"/>
          <w:szCs w:val="28"/>
        </w:rPr>
        <w:t>ю</w:t>
      </w:r>
      <w:r w:rsidRPr="00BE6B75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862186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="0082736D" w:rsidRPr="00BE6B75">
        <w:rPr>
          <w:rFonts w:ascii="Times New Roman" w:hAnsi="Times New Roman" w:cs="Times New Roman"/>
          <w:color w:val="000000" w:themeColor="text1"/>
          <w:sz w:val="28"/>
          <w:szCs w:val="28"/>
        </w:rPr>
        <w:t>ляется предоставление государственной поддержки в решении жилищной проблемы молодым семьям, нуждающимся в улучшении жилищных условий. Основные задачи подпрограммы: предоставление молодым семьям социальных выплат на</w:t>
      </w:r>
      <w:r w:rsidR="00862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жилья </w:t>
      </w:r>
      <w:proofErr w:type="spellStart"/>
      <w:r w:rsidR="00862186">
        <w:rPr>
          <w:rFonts w:ascii="Times New Roman" w:hAnsi="Times New Roman" w:cs="Times New Roman"/>
          <w:color w:val="000000" w:themeColor="text1"/>
          <w:sz w:val="28"/>
          <w:szCs w:val="28"/>
        </w:rPr>
        <w:t>экономкласса</w:t>
      </w:r>
      <w:proofErr w:type="spellEnd"/>
      <w:r w:rsidR="0082736D" w:rsidRPr="00BE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строительство индивидуального жилого дома </w:t>
      </w:r>
      <w:proofErr w:type="spellStart"/>
      <w:r w:rsidR="0082736D" w:rsidRPr="00BE6B75">
        <w:rPr>
          <w:rFonts w:ascii="Times New Roman" w:hAnsi="Times New Roman" w:cs="Times New Roman"/>
          <w:color w:val="000000" w:themeColor="text1"/>
          <w:sz w:val="28"/>
          <w:szCs w:val="28"/>
        </w:rPr>
        <w:t>экономкласса</w:t>
      </w:r>
      <w:proofErr w:type="spellEnd"/>
      <w:r w:rsidR="0082736D" w:rsidRPr="00BE6B75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доступности жилья для граждан, проживающих на территории Кимовского района.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Количество молодых семей, получивших свидетельство о праве на получение социальной выплаты на приобретение (строительство)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помещения, за период реализации государственной программы составит 130 семей.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F710F7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6F4D">
        <w:rPr>
          <w:rFonts w:ascii="Times New Roman" w:hAnsi="Times New Roman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Перечень мероприятий и проектов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71"/>
        <w:gridCol w:w="1506"/>
        <w:gridCol w:w="1701"/>
        <w:gridCol w:w="2125"/>
        <w:gridCol w:w="1560"/>
        <w:gridCol w:w="1560"/>
        <w:gridCol w:w="2268"/>
      </w:tblGrid>
      <w:tr w:rsidR="00F710F7" w:rsidRPr="003E6F4D" w:rsidTr="000156D4">
        <w:trPr>
          <w:trHeight w:val="6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F710F7" w:rsidRPr="003E6F4D" w:rsidTr="000156D4">
        <w:trPr>
          <w:trHeight w:val="6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0156D4">
        <w:trPr>
          <w:trHeight w:val="48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 Тульской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54"/>
        <w:gridCol w:w="1523"/>
        <w:gridCol w:w="1701"/>
        <w:gridCol w:w="2125"/>
        <w:gridCol w:w="1560"/>
        <w:gridCol w:w="1560"/>
        <w:gridCol w:w="2264"/>
      </w:tblGrid>
      <w:tr w:rsidR="00F710F7" w:rsidRPr="003E6F4D" w:rsidTr="000156D4">
        <w:trPr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0F7" w:rsidRPr="003E6F4D" w:rsidTr="000156D4">
        <w:trPr>
          <w:trHeight w:val="3454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A9069E" w:rsidP="002E7FD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0F7"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FD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 в муниципальном образовании Кимовский район на 2018-2025 годы»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2018 - 2025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105 246,676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11 066,706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6 388,270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17 011,950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32 634,799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3 101,239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1 993,560         3 990,000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61 595,276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6 689,905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3 653,671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7 441,950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7 441,950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10 081,950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11 016,600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1 275,561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741,039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0156D4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A9069E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0F7" w:rsidRPr="003E6F4D">
              <w:rPr>
                <w:rFonts w:ascii="Times New Roman" w:hAnsi="Times New Roman" w:cs="Times New Roman"/>
                <w:sz w:val="24"/>
                <w:szCs w:val="24"/>
              </w:rPr>
              <w:t>.1. Предоставление субсидий на реализацию мероприятий по обеспечению жильем молодых семей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104 384,488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10 996,218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6 388,270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12 800,000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12 800,000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16 880,000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32 634,799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3 101,239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1 993,560         3 990,000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60 733,088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6 619,417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3 653,671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7 310,000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7 310,000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9 950,000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11 016,600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1 275,561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741,039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A9069E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0F7"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.2.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862,188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70,488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862,188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70,488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</w:tbl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F710F7" w:rsidRPr="003E6F4D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Управление реализацией подпрограммы</w:t>
      </w:r>
      <w:r w:rsidR="00FB38C4" w:rsidRPr="00FB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F4D">
        <w:rPr>
          <w:rFonts w:ascii="Times New Roman" w:hAnsi="Times New Roman"/>
          <w:b/>
          <w:sz w:val="28"/>
          <w:szCs w:val="28"/>
        </w:rPr>
        <w:t>и контроль за ходом ее выполнения</w:t>
      </w:r>
    </w:p>
    <w:p w:rsidR="00F710F7" w:rsidRPr="003E6F4D" w:rsidRDefault="00F710F7" w:rsidP="00F710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D9154F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</w:t>
      </w:r>
      <w:r w:rsidR="00F710F7" w:rsidRPr="003E6F4D">
        <w:rPr>
          <w:rFonts w:ascii="Times New Roman" w:hAnsi="Times New Roman" w:cs="Times New Roman"/>
          <w:sz w:val="28"/>
          <w:szCs w:val="28"/>
        </w:rPr>
        <w:t xml:space="preserve"> осуществляется в рамках мероприятия «Обеспечение жильем молодых семей» государственной </w:t>
      </w:r>
      <w:hyperlink r:id="rId10" w:history="1">
        <w:r w:rsidR="00F710F7" w:rsidRPr="003E6F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710F7"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F710F7" w:rsidRPr="003E6F4D">
        <w:rPr>
          <w:rFonts w:ascii="Times New Roman" w:hAnsi="Times New Roman"/>
          <w:sz w:val="28"/>
          <w:szCs w:val="28"/>
        </w:rPr>
        <w:t>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D4538C">
        <w:rPr>
          <w:rFonts w:ascii="Times New Roman" w:hAnsi="Times New Roman" w:cs="Times New Roman"/>
          <w:sz w:val="28"/>
          <w:szCs w:val="28"/>
        </w:rPr>
        <w:t>подпрограммы</w:t>
      </w:r>
      <w:r w:rsidRPr="003E6F4D">
        <w:rPr>
          <w:rFonts w:ascii="Times New Roman" w:hAnsi="Times New Roman" w:cs="Times New Roman"/>
          <w:sz w:val="28"/>
          <w:szCs w:val="28"/>
        </w:rPr>
        <w:t xml:space="preserve"> предполагает оказание государственной поддержки молодым семьям – участникам </w:t>
      </w:r>
      <w:r w:rsidR="00D4538C">
        <w:rPr>
          <w:rFonts w:ascii="Times New Roman" w:hAnsi="Times New Roman" w:cs="Times New Roman"/>
          <w:sz w:val="28"/>
          <w:szCs w:val="28"/>
        </w:rPr>
        <w:t>подпрограммы</w:t>
      </w:r>
      <w:r w:rsidRPr="003E6F4D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 путем: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1) предоставления им социальных выплат на приобретение жилого помещения или создание объекта индивидуального жилищного строительства (далее соответственно – жилой дом, социальная выплата), которая предоставляется и используется в соответствии с мероприятием «Обеспечение жильем молодых семей» государственной </w:t>
      </w:r>
      <w:hyperlink r:id="rId11" w:history="1">
        <w:r w:rsidRPr="003E6F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1710;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б)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(усыновлении) одного ребенка для погашения части кредита или займа, предоставленного на приобретение или строительство стандартного жилья, в том числе ипотечного жилищного кредита, либо собственных средств молодой семьи, затраченных на приобретение стандартного жилья или строительство индивидуального стандартного жилья. 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(приложение № 4 к настоящей государственной программе).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9"/>
      <w:bookmarkEnd w:id="0"/>
      <w:proofErr w:type="gramStart"/>
      <w:r w:rsidRPr="003E6F4D">
        <w:rPr>
          <w:rFonts w:ascii="Times New Roman" w:hAnsi="Times New Roman" w:cs="Times New Roman"/>
          <w:sz w:val="28"/>
          <w:szCs w:val="28"/>
        </w:rPr>
        <w:t>Участником мероприятия может быть молодая семья, постоянно проживающая на территории Кимовского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семья):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– участницы мероприятия в список молодых семей – претендентов на получение социальных выплат в соответствующем году не превышает 35 лет;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молодая семья признана нуждающейся в жилом помещении в соответствии с пунктом 4 настоящего раздела;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2" w:history="1">
        <w:r w:rsidRPr="003E6F4D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признания граждан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руководствуются </w:t>
      </w:r>
      <w:hyperlink r:id="rId13" w:history="1">
        <w:r w:rsidRPr="003E6F4D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молодых семей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 жилых 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</w:t>
      </w:r>
      <w:hyperlink w:anchor="Par299" w:history="1">
        <w:r w:rsidRPr="003E6F4D">
          <w:rPr>
            <w:rFonts w:ascii="Times New Roman" w:hAnsi="Times New Roman" w:cs="Times New Roman"/>
            <w:sz w:val="28"/>
            <w:szCs w:val="28"/>
          </w:rPr>
          <w:t xml:space="preserve">пункта 3 подраздела </w:t>
        </w:r>
      </w:hyperlink>
      <w:r w:rsidRPr="003E6F4D">
        <w:rPr>
          <w:rFonts w:ascii="Times New Roman" w:hAnsi="Times New Roman" w:cs="Times New Roman"/>
          <w:sz w:val="28"/>
          <w:szCs w:val="28"/>
        </w:rPr>
        <w:t>5.1.3.2.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Для определения уровня доходов молодой семьи, необходимого для участия в мероприятии, орган местного самоуправления применяют </w:t>
      </w:r>
      <w:r w:rsidRPr="003E6F4D">
        <w:rPr>
          <w:rFonts w:ascii="Times New Roman" w:hAnsi="Times New Roman" w:cs="Times New Roman"/>
          <w:sz w:val="28"/>
          <w:szCs w:val="28"/>
          <w:lang w:eastAsia="ru-RU"/>
        </w:rPr>
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утвержденное постановлением администрации Тульской области от 12.10.2006 № 507.</w:t>
      </w:r>
      <w:proofErr w:type="gramEnd"/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Право выбора участия в данном мероприятии либо в другом мероприятии, предусматривающем оказание государственной поддержки в улучшении жилищных условий за счет средств бюджета Тульской области, принадлежит молодой семье.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 предоставляет до 50 процентов от начисленных социальных выплат. Уровень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 Тульской области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до министерства строительства и жилищно-коммунального хозяйства Тульской области. Администрация муниципального образования Кимовский район,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выдачу свидетельств, информирует молодые семьи, принимающие решение об участии в мероприятии, об условиях его реализации, а указанные молодые семьи дают письменное согласие на участие в нем на условиях, установленных нормативными правовыми актами Российской Федерацией и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район,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участвующая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 реализации мероприятия, осуществляет до 1 июня года, предшествующего планируемому, проверку представленных молодыми семьями документов, формирует списки молодых семей для участия в мероприятии в планируемом году, в порядке, установленном правительством Тульской области, и представляет их в министерство молодежной политики Тульской области. 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Министерство молодежной политики Тульской области на основании списков, полученных от органов местного самоуправления Тульской области, и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а при наличии средств, предусмотренных организациями, участвующими в реализации мероприятия, за исключением организаций, предоставляющих жилищные кредиты и займы, с учетом указанных средств формирует сводный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список молодых семей - участников мероприятия, изъявивших желание получить социальную выплату, в планируемом году и утверждает его.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Расчет социальной выплаты осуществляется по каждой семье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в соответствии со следующей методикой.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833442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5.1.4. </w:t>
      </w:r>
      <w:r w:rsidR="00F710F7" w:rsidRPr="003E6F4D">
        <w:rPr>
          <w:rFonts w:ascii="Times New Roman" w:hAnsi="Times New Roman" w:cs="Times New Roman"/>
          <w:b/>
          <w:sz w:val="28"/>
          <w:szCs w:val="28"/>
        </w:rPr>
        <w:t>Методика расчета социальной выплаты молодой семье</w:t>
      </w:r>
      <w:r w:rsidR="00F710F7" w:rsidRPr="003E6F4D">
        <w:rPr>
          <w:rFonts w:ascii="Times New Roman" w:hAnsi="Times New Roman" w:cs="Times New Roman"/>
          <w:b/>
          <w:sz w:val="28"/>
          <w:szCs w:val="28"/>
        </w:rPr>
        <w:br/>
        <w:t>по различным уровням бюджета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Расчет осуществляется в рублях до двух знаков после запятой (до копеек) по каждой семье, включенной в сводный список молодых семей – участников мероприятия, изъявивших желание получить социальную выплату в планируемом году.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размер социальной выплаты, предоставляемой молодой семье;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процентов БО – процент бюджетной обеспеченности муниципального образования Тульской области, определяемый на соответствующий год министерством финансов Тульской области в соответствии с </w:t>
      </w:r>
      <w:hyperlink r:id="rId14" w:history="1">
        <w:r w:rsidRPr="003E6F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06.02.2014 № 50 «О предоставлении и распределении субсидий из бюджета Тульской области местным бюджетам»;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субсидия, предоставляемая бюджету муниципального образования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ФБ – средства федерального бюджета;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РБ – средства бюджета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МБ – средства соответствующего бюджета муниципального образования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процентов РО – процент бюджетной обеспеченности Тульской области.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бюджету муниципального образования Тульской области для социальной выплаты: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С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/ 100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(100 – процентов БО)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муниципального бюджета для предоставления социальной выплаты: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МБ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С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за счет средств федерального бюджета: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ФБ = С / 100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процентов РО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Округление осуществляется по математическому принципу в пользу бюджета Тульской области до двух знаков после запятой в формате константы.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за счет средств бюджета Тульской области: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РБ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ФБ – МБ.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После утверждения распределения субсидий федерального бюджета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– претендентов на получение социальных выплат в планируемом году (далее – список претендентов) на основании сводного списка молодых семей – участников мероприятия, изъявивших желание получить социальную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выплату в планируемом году, и распределения субсидий между муниципальными образованиями Тульской области, отобранными для реализации мероприятия с учетом следующих критериев: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в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 а также молодые семьи, имеющие</w:t>
      </w:r>
      <w:r w:rsidR="00495915">
        <w:rPr>
          <w:rFonts w:ascii="Times New Roman" w:hAnsi="Times New Roman" w:cs="Times New Roman"/>
          <w:sz w:val="28"/>
          <w:szCs w:val="28"/>
        </w:rPr>
        <w:t xml:space="preserve"> </w:t>
      </w:r>
      <w:r w:rsidRPr="003E6F4D">
        <w:rPr>
          <w:rFonts w:ascii="Times New Roman" w:hAnsi="Times New Roman" w:cs="Times New Roman"/>
          <w:sz w:val="28"/>
          <w:szCs w:val="28"/>
        </w:rPr>
        <w:t xml:space="preserve">3 и более детей, ставшие таковыми до 1 июня года, предшествующего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>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количество молодых семей, включаемых в список претендентов, определяется хронологической последовательностью по дате заявления на участие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список претендентов формируется по муниципальным образованиям;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4) минимальное количество молодых семей в списке претендентов по муниципальному образованию – 1.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области, вошедших в список молодых семей – претендентов на получение социальных выплат в соответствующем году.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–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области, в порядке, установленном правительством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Размер социальной выплаты, предоставляемой молодой семье, рассчитывается органом местного самоуправления Тульской области, осуществляющим выдачу свидетельства,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указывается в свидетельстве и является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неизменным на весь срок его действия. Расчет размера социальной выплаты производится на дату выдачи свидетельства, указанную в бланке свидетельства.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Полученное свидетельство сдается его владельцем в банк, отобранный для участия в мероприятии, где на его имя открывается банковский счет, предназначенный для зачисления социальной выплаты. Молодая семья – владелец свидетельства заключает договор банковского счета с указанным банком.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Жилое помещение, приобретенное или построенное молодой семьей, должно находиться на территории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Условиями участия муниципального образования Тульской области в мероприятии являются: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наличие нормативного правового акта муниципального образования Тульской области, утверждающего перечень мероприятий (программу) по обеспечению жильем молодых семей;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предоставление обязательств муниципального образования Тульской области по финансированию мероприятий (программы) по обеспечению жильем молодых семей.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Ответственным исполнителем мероприятия является комитет жилищно-коммунального хозяйства администрации муниципального образования Кимовский район.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Текущее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управление и контроль за реализацией мероприятия осуществляется комитетом жилищно-коммунального хозяйства администрации муниципального образования Кимовский район.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 осуществляет: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организацию учета молодых семей, участвующих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доведение до сведения молодых семей условий участия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формирование и представление в министерство молодежной политики Тульской области списка молодых семей - участников мероприятия;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4) формирование и представление в министерство строительства и жилищно-коммунального хозяйства Тульской области заявок на реализацию мероприятия на планируемый год;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5) работу по проверке соответствия молодых семей условиям участия в мероприятии; 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6) в течение 2 месяцев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оформление свидетельств и выдачу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выплат, утвержденным министерством молодежной политики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7) предоставление молодым семьям социальных выплат на приобретение стандартного жилья или строительство стандартного индивидуального жилого дома;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8) проведение мониторинга реализации мероприятия на муниципальном уровне, подготовку информационно-аналитических и отчетных материалов;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9) предоставление информационно-аналитических и отчетных материалов в министерство строительства и жилищно-коммунального хозяйства Тульской области и министерство молодежной политики Тульской области по компетенции.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Учет сведений о молодых семьях, предоставленных им социальных выплатах, ведение отчетности о реализации мероприятия осуществляются в автоматизированной информационной системе «Жилье молодым».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(ЕГИССО).</w:t>
      </w:r>
    </w:p>
    <w:p w:rsidR="00993F7E" w:rsidRDefault="00993F7E" w:rsidP="00F710F7">
      <w:pPr>
        <w:rPr>
          <w:rFonts w:ascii="Times New Roman" w:hAnsi="Times New Roman" w:cs="Times New Roman"/>
          <w:sz w:val="28"/>
          <w:szCs w:val="28"/>
        </w:rPr>
        <w:sectPr w:rsidR="00993F7E" w:rsidSect="00993F7E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0740B5" w:rsidRPr="003E6F4D" w:rsidRDefault="000740B5" w:rsidP="000740B5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Подпрограмма «</w:t>
      </w:r>
      <w:r w:rsidR="00F8052D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gramStart"/>
      <w:r w:rsidR="00F8052D">
        <w:rPr>
          <w:rFonts w:ascii="Times New Roman" w:hAnsi="Times New Roman"/>
          <w:b/>
          <w:sz w:val="28"/>
          <w:szCs w:val="28"/>
        </w:rPr>
        <w:t>жилищного</w:t>
      </w:r>
      <w:proofErr w:type="gramEnd"/>
      <w:r w:rsidR="00F8052D">
        <w:rPr>
          <w:rFonts w:ascii="Times New Roman" w:hAnsi="Times New Roman"/>
          <w:b/>
          <w:sz w:val="28"/>
          <w:szCs w:val="28"/>
        </w:rPr>
        <w:t xml:space="preserve"> строительства на территории муниципального образования Кимовский район на 2018-2021 годы</w:t>
      </w:r>
      <w:r w:rsidRPr="003E6F4D">
        <w:rPr>
          <w:rFonts w:ascii="Times New Roman" w:hAnsi="Times New Roman"/>
          <w:b/>
          <w:sz w:val="28"/>
          <w:szCs w:val="28"/>
        </w:rPr>
        <w:t>»</w:t>
      </w:r>
    </w:p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3E6F4D" w:rsidRDefault="00A11252" w:rsidP="00071C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жилищного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строительства на территории муниципального образования Кимовский район на 2018-2021 годы»</w:t>
            </w:r>
          </w:p>
        </w:tc>
      </w:tr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3E6F4D" w:rsidRDefault="00BF1684" w:rsidP="00071C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7A183E" w:rsidRDefault="000740B5" w:rsidP="00071C0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1. 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      </w:r>
          </w:p>
        </w:tc>
      </w:tr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3E6F4D" w:rsidRDefault="00FB54FF" w:rsidP="00FB54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40B5"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="000740B5" w:rsidRPr="003E6F4D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proofErr w:type="gramEnd"/>
            <w:r w:rsidR="000740B5"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(ввод в действие жилых домов), тыс. кв. м.</w:t>
            </w:r>
          </w:p>
          <w:p w:rsidR="000740B5" w:rsidRPr="003E6F4D" w:rsidRDefault="00FB54FF" w:rsidP="00FB54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740B5"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Ввод жилья в рамках </w:t>
            </w:r>
            <w:r w:rsidR="000103B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0740B5"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по стимулированию программ развития жилищного строительства в Кимовском районе, тыс. кв. м.</w:t>
            </w:r>
          </w:p>
          <w:p w:rsidR="000740B5" w:rsidRPr="00FB54FF" w:rsidRDefault="000740B5" w:rsidP="000103B0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Ввод объектов в эксплуатацию в рамках </w:t>
            </w:r>
            <w:r w:rsidR="000103B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proofErr w:type="gram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proofErr w:type="gram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Кимовском районе, единиц.</w:t>
            </w:r>
          </w:p>
        </w:tc>
      </w:tr>
      <w:tr w:rsidR="000740B5" w:rsidRPr="003E6F4D" w:rsidTr="00071C0F">
        <w:tc>
          <w:tcPr>
            <w:tcW w:w="280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3E6F4D" w:rsidRDefault="000740B5" w:rsidP="00FB54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с 2018 по 202</w:t>
            </w:r>
            <w:r w:rsidR="00FB5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740B5" w:rsidRPr="003E6F4D" w:rsidTr="00071C0F">
        <w:tc>
          <w:tcPr>
            <w:tcW w:w="2802" w:type="dxa"/>
            <w:vMerge w:val="restart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подпрограммы,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финансирования/</w:t>
            </w:r>
          </w:p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0740B5" w:rsidRPr="003E6F4D" w:rsidRDefault="000740B5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440379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507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440379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22 100,0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440379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2 900,00</w:t>
            </w:r>
            <w:r w:rsidR="00FD15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440379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440379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440379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7B32E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7B32E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7B32E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3E6F4D" w:rsidRDefault="00FD1507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7B32E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FD1507" w:rsidP="0026025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vMerge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D1507" w:rsidRPr="003E6F4D" w:rsidRDefault="00FD1507" w:rsidP="00071C0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25 000,000</w:t>
            </w:r>
          </w:p>
        </w:tc>
        <w:tc>
          <w:tcPr>
            <w:tcW w:w="99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3E6F4D" w:rsidRDefault="002D6A98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22 100,000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FD150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2 900,000</w:t>
            </w:r>
          </w:p>
        </w:tc>
        <w:tc>
          <w:tcPr>
            <w:tcW w:w="1701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1507" w:rsidRPr="003E6F4D" w:rsidTr="00071C0F">
        <w:tc>
          <w:tcPr>
            <w:tcW w:w="2802" w:type="dxa"/>
            <w:shd w:val="clear" w:color="auto" w:fill="auto"/>
          </w:tcPr>
          <w:p w:rsidR="00FD1507" w:rsidRPr="003E6F4D" w:rsidRDefault="00FD1507" w:rsidP="00071C0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D1507" w:rsidRPr="003E6F4D" w:rsidRDefault="00FD1507" w:rsidP="00FB54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Увеличение объема жилищного строительства (ввод в действие жилых домов) до 40,7 тыс.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br/>
              <w:t>кв. м в год к концу 2025 года.</w:t>
            </w:r>
          </w:p>
          <w:p w:rsidR="00FD1507" w:rsidRPr="003E6F4D" w:rsidRDefault="00FD1507" w:rsidP="00FB54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Ввод жилья в рамках мероприятий по стимулированию программ развития жилищного строительства в Кимовском районе составит 16,7 тыс. кв. м к концу 2025 года.</w:t>
            </w:r>
          </w:p>
          <w:p w:rsidR="00FD1507" w:rsidRPr="00FB54FF" w:rsidRDefault="00FD1507" w:rsidP="00FB54FF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и введенных в эксплуатацию объектов в рамках мероприятия развитие жилищного строительства в Кимовском районе составит 2 единицы к концу 2025 года.</w:t>
            </w:r>
          </w:p>
        </w:tc>
      </w:tr>
    </w:tbl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0740B5" w:rsidRPr="003E6F4D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0B5" w:rsidRPr="003E6F4D" w:rsidRDefault="000740B5" w:rsidP="000740B5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Цель и задачи, ожидаемые результаты реализации подпрограммы</w:t>
      </w:r>
    </w:p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/>
          <w:sz w:val="28"/>
          <w:szCs w:val="28"/>
        </w:rPr>
      </w:pPr>
    </w:p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Цель подпрограммы – </w:t>
      </w:r>
      <w:r w:rsidRPr="003E6F4D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жилья для граждан, проживающих на территории Кимовского района.</w:t>
      </w:r>
    </w:p>
    <w:p w:rsidR="000740B5" w:rsidRPr="00D76A3C" w:rsidRDefault="000740B5" w:rsidP="00D76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</w:t>
      </w:r>
      <w:r w:rsidR="00D76A3C">
        <w:rPr>
          <w:rFonts w:ascii="Times New Roman" w:hAnsi="Times New Roman"/>
          <w:sz w:val="28"/>
          <w:szCs w:val="28"/>
        </w:rPr>
        <w:t>и обеспечивается за счет м</w:t>
      </w:r>
      <w:r w:rsidRPr="003E6F4D">
        <w:rPr>
          <w:rFonts w:ascii="Times New Roman" w:hAnsi="Times New Roman" w:cs="Times New Roman"/>
          <w:sz w:val="28"/>
          <w:szCs w:val="28"/>
        </w:rPr>
        <w:t>одернизаци</w:t>
      </w:r>
      <w:r w:rsidR="00D76A3C">
        <w:rPr>
          <w:rFonts w:ascii="Times New Roman" w:hAnsi="Times New Roman" w:cs="Times New Roman"/>
          <w:sz w:val="28"/>
          <w:szCs w:val="28"/>
        </w:rPr>
        <w:t>и</w:t>
      </w:r>
      <w:r w:rsidRPr="003E6F4D">
        <w:rPr>
          <w:rFonts w:ascii="Times New Roman" w:hAnsi="Times New Roman" w:cs="Times New Roman"/>
          <w:sz w:val="28"/>
          <w:szCs w:val="28"/>
        </w:rPr>
        <w:t xml:space="preserve">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</w:r>
    </w:p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0740B5" w:rsidRPr="003E6F4D" w:rsidRDefault="00D76A3C" w:rsidP="00D76A3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740B5" w:rsidRPr="003E6F4D">
        <w:rPr>
          <w:rFonts w:ascii="Times New Roman" w:hAnsi="Times New Roman" w:cs="Times New Roman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</w:t>
      </w:r>
      <w:r w:rsidR="00AE6657">
        <w:rPr>
          <w:rFonts w:ascii="Times New Roman" w:hAnsi="Times New Roman" w:cs="Times New Roman"/>
          <w:sz w:val="28"/>
          <w:szCs w:val="28"/>
        </w:rPr>
        <w:t>1</w:t>
      </w:r>
      <w:r w:rsidR="000740B5" w:rsidRPr="003E6F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40B5" w:rsidRPr="003E6F4D" w:rsidRDefault="00D76A3C" w:rsidP="00D76A3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740B5" w:rsidRPr="003E6F4D">
        <w:rPr>
          <w:rFonts w:ascii="Times New Roman" w:hAnsi="Times New Roman" w:cs="Times New Roman"/>
          <w:sz w:val="28"/>
          <w:szCs w:val="28"/>
        </w:rPr>
        <w:t>Ввод жилья в рамках мероприятий по стимулированию программ развития жилищного строительства в Кимовском районе составит 16,7 тыс. кв. м к концу 202</w:t>
      </w:r>
      <w:r w:rsidR="00AE6657">
        <w:rPr>
          <w:rFonts w:ascii="Times New Roman" w:hAnsi="Times New Roman" w:cs="Times New Roman"/>
          <w:sz w:val="28"/>
          <w:szCs w:val="28"/>
        </w:rPr>
        <w:t>1</w:t>
      </w:r>
      <w:r w:rsidR="000740B5" w:rsidRPr="003E6F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40B5" w:rsidRPr="003E6F4D" w:rsidRDefault="00AE6657" w:rsidP="00AE665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0740B5" w:rsidRPr="003E6F4D">
        <w:rPr>
          <w:rFonts w:ascii="Times New Roman" w:hAnsi="Times New Roman" w:cs="Times New Roman"/>
          <w:sz w:val="28"/>
          <w:szCs w:val="28"/>
        </w:rPr>
        <w:t>Количество построенных и введенных в эксплуатацию объектов в рамках мероприятия развитие жилищного строительства в Кимовском районе 2 единицы к концу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40B5" w:rsidRPr="003E6F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740B5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6F4D">
        <w:rPr>
          <w:rFonts w:ascii="Times New Roman" w:hAnsi="Times New Roman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0740B5" w:rsidRPr="003E6F4D" w:rsidRDefault="000740B5" w:rsidP="000740B5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Перечень мероприятий и проектов подпрограммы</w:t>
      </w:r>
    </w:p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71"/>
        <w:gridCol w:w="1506"/>
        <w:gridCol w:w="1701"/>
        <w:gridCol w:w="2125"/>
        <w:gridCol w:w="1560"/>
        <w:gridCol w:w="1560"/>
        <w:gridCol w:w="2268"/>
      </w:tblGrid>
      <w:tr w:rsidR="000740B5" w:rsidRPr="003E6F4D" w:rsidTr="00071C0F">
        <w:trPr>
          <w:trHeight w:val="6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0740B5" w:rsidRPr="003E6F4D" w:rsidTr="00071C0F">
        <w:trPr>
          <w:trHeight w:val="6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B5" w:rsidRPr="003E6F4D" w:rsidTr="00071C0F">
        <w:trPr>
          <w:trHeight w:val="48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 Тульской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3E6F4D" w:rsidRDefault="000740B5" w:rsidP="0007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B5" w:rsidRPr="003E6F4D" w:rsidRDefault="000740B5" w:rsidP="0007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54"/>
        <w:gridCol w:w="1523"/>
        <w:gridCol w:w="1701"/>
        <w:gridCol w:w="2125"/>
        <w:gridCol w:w="1560"/>
        <w:gridCol w:w="1560"/>
        <w:gridCol w:w="2264"/>
      </w:tblGrid>
      <w:tr w:rsidR="000740B5" w:rsidRPr="003E6F4D" w:rsidTr="00071C0F">
        <w:trPr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0B5" w:rsidRPr="003E6F4D" w:rsidTr="00071C0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15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1.  Развитие </w:t>
            </w:r>
            <w:proofErr w:type="gram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="00E42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D60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Кимовский район на 2018-2021 годы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2020-2025 годы,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0B5" w:rsidRPr="003E6F4D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22 100,0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22 100,00</w:t>
            </w: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  <w:p w:rsidR="000740B5" w:rsidRPr="003E6F4D" w:rsidRDefault="00BD0BF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ГУКС «</w:t>
            </w:r>
            <w:proofErr w:type="spellStart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ТулоблУКС</w:t>
            </w:r>
            <w:proofErr w:type="spellEnd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» (по согласованию),</w:t>
            </w:r>
          </w:p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0740B5" w:rsidRPr="003E6F4D" w:rsidTr="00071C0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1.1. Мероприятия по стимулированию программ развития жилищного строительства муниципального образования Кимовский район в целях обеспечения территорий жилой застройки (стандартное жилье) объектами инженерной инфраструктуры</w:t>
            </w:r>
            <w:r w:rsidR="002D6A98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2020-2025 годы,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  <w:p w:rsidR="000740B5" w:rsidRPr="003E6F4D" w:rsidRDefault="003D6650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22 100,0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50" w:rsidRPr="003E6F4D" w:rsidRDefault="003D6650" w:rsidP="003D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22 100,0</w:t>
            </w:r>
          </w:p>
          <w:p w:rsidR="000740B5" w:rsidRPr="003E6F4D" w:rsidRDefault="003D6650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650" w:rsidRPr="003E6F4D" w:rsidRDefault="003D6650" w:rsidP="003D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  <w:p w:rsidR="000740B5" w:rsidRPr="003E6F4D" w:rsidRDefault="003D6650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3E6F4D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ГУКС «</w:t>
            </w:r>
            <w:proofErr w:type="spellStart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ТулоблУКС</w:t>
            </w:r>
            <w:proofErr w:type="spellEnd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» (по согласованию),</w:t>
            </w:r>
          </w:p>
          <w:p w:rsidR="000740B5" w:rsidRPr="00672680" w:rsidRDefault="000740B5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8E5624" w:rsidRPr="003E6F4D" w:rsidTr="00071C0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694BF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Технологическое  присоединение к сетям газораспределения для газоснабжения многоквартирных жилых домов, расположенных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Кимовск, примерно в 140 метрах на запад от д.11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Драгушиной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E5624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A82B22" w:rsidRDefault="008E5624" w:rsidP="00BD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8F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  <w:p w:rsidR="008E5624" w:rsidRDefault="008E5624" w:rsidP="008F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8F37ED" w:rsidRDefault="008E5624" w:rsidP="00BD0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4 420,00</w:t>
            </w:r>
          </w:p>
          <w:p w:rsidR="008E5624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3E6F4D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  <w:p w:rsidR="008E5624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3E6F4D" w:rsidRDefault="008E5624" w:rsidP="008E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672680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672680" w:rsidRPr="00672680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ГУКС «</w:t>
            </w:r>
            <w:proofErr w:type="spellStart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ТулоблУКС</w:t>
            </w:r>
            <w:proofErr w:type="spellEnd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» (по согласованию),</w:t>
            </w:r>
          </w:p>
          <w:p w:rsidR="008E5624" w:rsidRPr="003E6F4D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Министерство строительства и жилищно-коммунального хозяйства Тульской</w:t>
            </w:r>
          </w:p>
        </w:tc>
      </w:tr>
      <w:tr w:rsidR="008E5624" w:rsidRPr="003E6F4D" w:rsidTr="00071C0F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3B62C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Технологическое  присоединение к электрическим сетям для электроснабжения  многоквартирных жилых домов, расположенных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Кимовск, примерно в 140 метрах на запад от д.11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Драгушиной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BD0BF4" w:rsidP="00A82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E5624" w:rsidRDefault="008E5624" w:rsidP="00A82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A82B22" w:rsidRDefault="008E5624" w:rsidP="0094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A9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  <w:p w:rsidR="008E5624" w:rsidRDefault="008E5624" w:rsidP="00A9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24" w:rsidRPr="008F37ED" w:rsidRDefault="008E5624" w:rsidP="00A971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6D1BA8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17 680,00</w:t>
            </w:r>
          </w:p>
          <w:p w:rsidR="006D1BA8" w:rsidRDefault="006D1BA8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A8" w:rsidRPr="003E6F4D" w:rsidRDefault="006D1BA8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2 320,00</w:t>
            </w:r>
          </w:p>
          <w:p w:rsidR="006D1BA8" w:rsidRDefault="006D1BA8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A8" w:rsidRPr="003E6F4D" w:rsidRDefault="006D1BA8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3E6F4D" w:rsidRDefault="008E5624" w:rsidP="0007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672680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672680" w:rsidRPr="00672680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ГУКС «</w:t>
            </w:r>
            <w:proofErr w:type="spellStart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ТулоблУКС</w:t>
            </w:r>
            <w:proofErr w:type="spellEnd"/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» (по согласованию),</w:t>
            </w:r>
          </w:p>
          <w:p w:rsidR="008E5624" w:rsidRPr="003E6F4D" w:rsidRDefault="00672680" w:rsidP="0067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80">
              <w:rPr>
                <w:rFonts w:ascii="Times New Roman" w:hAnsi="Times New Roman" w:cs="Times New Roman"/>
                <w:sz w:val="20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</w:tbl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0740B5" w:rsidRPr="003E6F4D" w:rsidRDefault="000740B5" w:rsidP="000740B5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0740B5" w:rsidRPr="003E6F4D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740B5" w:rsidRPr="003E6F4D" w:rsidRDefault="000740B5" w:rsidP="000740B5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Управление реализацией подпрограммы</w:t>
      </w:r>
      <w:r w:rsidRPr="003E6F4D">
        <w:rPr>
          <w:rFonts w:ascii="Times New Roman" w:hAnsi="Times New Roman"/>
          <w:b/>
          <w:sz w:val="28"/>
          <w:szCs w:val="28"/>
        </w:rPr>
        <w:br/>
        <w:t>и контроль за ходом ее выполнения</w:t>
      </w:r>
    </w:p>
    <w:p w:rsidR="000740B5" w:rsidRPr="003E6F4D" w:rsidRDefault="000740B5" w:rsidP="000740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40B5" w:rsidRPr="003E6F4D" w:rsidRDefault="000740B5" w:rsidP="000740B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67261C">
        <w:rPr>
          <w:rFonts w:ascii="Times New Roman" w:hAnsi="Times New Roman" w:cs="Times New Roman"/>
          <w:sz w:val="28"/>
          <w:szCs w:val="28"/>
        </w:rPr>
        <w:t>подпрограммы</w:t>
      </w:r>
      <w:r w:rsidRPr="003E6F4D">
        <w:rPr>
          <w:rFonts w:ascii="Times New Roman" w:hAnsi="Times New Roman" w:cs="Times New Roman"/>
          <w:sz w:val="28"/>
          <w:szCs w:val="28"/>
        </w:rPr>
        <w:t xml:space="preserve"> предполагает обеспечение территорий жилой застройки объектами:</w:t>
      </w:r>
    </w:p>
    <w:p w:rsidR="000740B5" w:rsidRPr="003E6F4D" w:rsidRDefault="000740B5" w:rsidP="000740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инженерной инфраструктуры;</w:t>
      </w:r>
    </w:p>
    <w:p w:rsidR="000740B5" w:rsidRPr="003E6F4D" w:rsidRDefault="000740B5" w:rsidP="000740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транспортной и социальной инфраструктур с привлечением средств бюджета Тульской области в рамках основного мероприятия «Развитие жилищного строительства» государственной программы Тульской области «Обеспечение доступным и комфортным жильем и коммунальными услугами граждан Тульской области».</w:t>
      </w:r>
    </w:p>
    <w:p w:rsidR="000740B5" w:rsidRPr="003E6F4D" w:rsidRDefault="000740B5" w:rsidP="000740B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муниципальным образованием Кимовский район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проводится анализ развития территорий и представляется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заявка на участие в мероприятии в министерство строительства и жилищно-коммунального хозяйства Тульской области.</w:t>
      </w:r>
    </w:p>
    <w:p w:rsidR="000740B5" w:rsidRPr="003E6F4D" w:rsidRDefault="000740B5" w:rsidP="000740B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Тульской области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рассматривает предоставленные органами местного самоуправления муниципальных образований Тульской области заявки и принимает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решение о предоставлении или об отказе в предоставлении субсидии в соответствующем году.</w:t>
      </w:r>
    </w:p>
    <w:p w:rsidR="000740B5" w:rsidRPr="003E6F4D" w:rsidRDefault="000740B5" w:rsidP="006726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Подпрограмма «Стимулирование программ газификации населенных пунктов</w:t>
      </w:r>
      <w:r w:rsidRPr="003E6F4D">
        <w:rPr>
          <w:rFonts w:ascii="Times New Roman" w:hAnsi="Times New Roman"/>
          <w:b/>
          <w:sz w:val="28"/>
          <w:szCs w:val="28"/>
        </w:rPr>
        <w:br/>
        <w:t>муниципального образования Кимовский район»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65"/>
        <w:gridCol w:w="1870"/>
        <w:gridCol w:w="1701"/>
        <w:gridCol w:w="1701"/>
        <w:gridCol w:w="1986"/>
      </w:tblGrid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4A3C25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3C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Газификация населенных пунктов муниципального образования Кимовский район на 2018 – 2021 годы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строительства и архитектуры, администрации муниципального образования Кимовский район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учреждение капитального строительства «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министерство строительства и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жилищно-комунального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Тульской области (по согласованию)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газификации населенных пунктов муниципального образования Кимовский район.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2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6F4D">
              <w:rPr>
                <w:rFonts w:ascii="Times New Roman" w:eastAsia="Calibri" w:hAnsi="Times New Roman" w:cs="Times New Roman"/>
                <w:sz w:val="28"/>
                <w:szCs w:val="28"/>
              </w:rPr>
      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2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Протяженность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распределительных газопроводов, километров.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газифицированных населенных пунктов Кимовского района, единиц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с 2019 по 2025 год</w:t>
            </w:r>
          </w:p>
        </w:tc>
      </w:tr>
      <w:tr w:rsidR="00F710F7" w:rsidRPr="003E6F4D" w:rsidTr="00FF4DD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ресурсного обеспечения подпрограммы, </w:t>
            </w: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тыс. рублей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финансирования/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реализации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местных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12276,07476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6 775,02901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5 501,04575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12276,07476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6 775,02901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5 501,04575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протяженности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распределительных газопроводов на 5,4 километра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газифицированных населенных пунктов Кимовского района на 2 единиц к концу 2025 года</w:t>
            </w:r>
          </w:p>
        </w:tc>
      </w:tr>
    </w:tbl>
    <w:p w:rsidR="00F710F7" w:rsidRPr="003E6F4D" w:rsidRDefault="00F710F7" w:rsidP="00F710F7">
      <w:pPr>
        <w:rPr>
          <w:rFonts w:ascii="Times New Roman" w:hAnsi="Times New Roman"/>
          <w:sz w:val="28"/>
          <w:szCs w:val="28"/>
          <w:highlight w:val="yellow"/>
        </w:rPr>
      </w:pPr>
      <w:r w:rsidRPr="003E6F4D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ConsPlusNormal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Цель подпрограммы – с</w:t>
      </w:r>
      <w:r w:rsidRPr="003E6F4D">
        <w:rPr>
          <w:rFonts w:ascii="Times New Roman" w:hAnsi="Times New Roman" w:cs="Times New Roman"/>
          <w:sz w:val="28"/>
          <w:szCs w:val="28"/>
        </w:rPr>
        <w:t>оздание условий для газификации населенных пунктов муниципального образования Кимовский район.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</w:t>
      </w:r>
      <w:r w:rsidRPr="003E6F4D">
        <w:rPr>
          <w:rFonts w:ascii="Times New Roman" w:eastAsia="Calibri" w:hAnsi="Times New Roman" w:cs="Times New Roman"/>
          <w:sz w:val="28"/>
          <w:szCs w:val="28"/>
        </w:rPr>
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F710F7" w:rsidRPr="003E6F4D" w:rsidRDefault="00F710F7" w:rsidP="00F710F7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Создание условий для перевода потребителей на использование природного газа.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Увеличение протяженности построенных </w:t>
      </w:r>
      <w:proofErr w:type="spellStart"/>
      <w:r w:rsidRPr="003E6F4D">
        <w:rPr>
          <w:rFonts w:ascii="Times New Roman" w:hAnsi="Times New Roman" w:cs="Times New Roman"/>
          <w:sz w:val="28"/>
          <w:szCs w:val="28"/>
          <w:lang w:eastAsia="en-US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  <w:lang w:eastAsia="en-US"/>
        </w:rPr>
        <w:t xml:space="preserve"> распределительных газопроводов на 5,4 километра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Увеличение газифицированных населенных пунктов Кимовского района на 2 единиц к концу 2025 года.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Перечень мероприятий и проектов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82"/>
        <w:gridCol w:w="1559"/>
        <w:gridCol w:w="1418"/>
        <w:gridCol w:w="1499"/>
        <w:gridCol w:w="2125"/>
        <w:gridCol w:w="1560"/>
        <w:gridCol w:w="1842"/>
        <w:gridCol w:w="1823"/>
      </w:tblGrid>
      <w:tr w:rsidR="00F710F7" w:rsidRPr="003E6F4D" w:rsidTr="00FF4DDC">
        <w:trPr>
          <w:trHeight w:val="6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 мероприятия (проекта)</w:t>
            </w:r>
          </w:p>
        </w:tc>
      </w:tr>
      <w:tr w:rsidR="00F710F7" w:rsidRPr="003E6F4D" w:rsidTr="00FF4DDC">
        <w:trPr>
          <w:trHeight w:val="60"/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FF4DDC">
        <w:trPr>
          <w:trHeight w:val="480"/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72"/>
        <w:gridCol w:w="1559"/>
        <w:gridCol w:w="1418"/>
        <w:gridCol w:w="1489"/>
        <w:gridCol w:w="2125"/>
        <w:gridCol w:w="1560"/>
        <w:gridCol w:w="1842"/>
        <w:gridCol w:w="1823"/>
      </w:tblGrid>
      <w:tr w:rsidR="00F710F7" w:rsidRPr="003E6F4D" w:rsidTr="00FF4DDC">
        <w:trPr>
          <w:tblHeader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Мероприятие «Создание условий для строительства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83762" w:rsidRPr="003E6F4D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83762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762" w:rsidRPr="003E6F4D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762" w:rsidRDefault="00B83762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762" w:rsidRPr="003E6F4D" w:rsidRDefault="00B83762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1.1. Предоставление субсидий бюджету муниципального образования Кимовский район на строительство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10F7" w:rsidRPr="003E6F4D" w:rsidRDefault="00F710F7" w:rsidP="00F710F7">
      <w:pPr>
        <w:rPr>
          <w:rFonts w:ascii="Times New Roman" w:hAnsi="Times New Roman"/>
          <w:sz w:val="28"/>
          <w:szCs w:val="28"/>
          <w:highlight w:val="yellow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F710F7" w:rsidRPr="003E6F4D" w:rsidSect="00FF4DD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Управление реализацией подпрограммы и контроль за ходом ее выполнения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Механизм реализации подпрограммы состоит в согласованном нормативном правовом,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финансирования, необходимыми для выполнения комплекса мероприятий по реализации подпрограммы.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Средства из бюджета Тульской области местному бюджету на проведение мероприятий по строительству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распределительных газовых сетей, в том числе подводящих газопроводов к жилым домам, в соответствии с проектно-сметной документацией, врезке вновь построенных газопроводов в существующие распределительные сети газопровода, расположенные на территории муниципальных образований Тульской области, предоставляются в виде субсидий в порядке межбюджетных отношений. </w:t>
      </w:r>
      <w:proofErr w:type="gramEnd"/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осуществляется ответственным исполнителем – отделом строительства и архитектуры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Строительный контроль за строительством объектов в рамках реализации мероприятий подпрограммы осуществляет</w:t>
      </w:r>
      <w:r w:rsidRPr="003E6F4D">
        <w:t xml:space="preserve">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учреждение капитального строительства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ТулоблУКС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F7583" w:rsidRPr="00495915" w:rsidRDefault="008F7583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Pr="00495915" w:rsidRDefault="008F7583" w:rsidP="008E18A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z w:val="28"/>
          <w:szCs w:val="28"/>
        </w:rPr>
        <w:t>5.</w:t>
      </w:r>
      <w:r w:rsidR="000D5BD5" w:rsidRPr="00495915">
        <w:rPr>
          <w:rFonts w:ascii="Times New Roman" w:hAnsi="Times New Roman" w:cs="Times New Roman"/>
          <w:b/>
          <w:sz w:val="28"/>
          <w:szCs w:val="28"/>
        </w:rPr>
        <w:t>5</w:t>
      </w:r>
      <w:r w:rsidR="00C759DF" w:rsidRPr="00495915">
        <w:rPr>
          <w:rFonts w:ascii="Times New Roman" w:hAnsi="Times New Roman" w:cs="Times New Roman"/>
          <w:b/>
          <w:sz w:val="28"/>
          <w:szCs w:val="28"/>
        </w:rPr>
        <w:t>.</w:t>
      </w:r>
      <w:r w:rsidRPr="0049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Подпрограмма </w:t>
      </w:r>
      <w:r w:rsidR="00993F7E" w:rsidRPr="00495915">
        <w:rPr>
          <w:rFonts w:ascii="Times New Roman" w:hAnsi="Times New Roman" w:cs="Times New Roman"/>
          <w:b/>
          <w:spacing w:val="2"/>
          <w:sz w:val="28"/>
          <w:szCs w:val="28"/>
        </w:rPr>
        <w:t>«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 xml:space="preserve">Модернизация и капитальный ремонт объектов </w:t>
      </w:r>
    </w:p>
    <w:p w:rsidR="00661DE9" w:rsidRPr="00495915" w:rsidRDefault="00661DE9" w:rsidP="008E18A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коммунальной инфраструктуры муниципального образования </w:t>
      </w:r>
    </w:p>
    <w:p w:rsidR="00661DE9" w:rsidRPr="00495915" w:rsidRDefault="00661DE9" w:rsidP="008E18A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Кимовский район на 2018 - 2021 годы</w:t>
      </w:r>
      <w:r w:rsidR="00993F7E" w:rsidRPr="00495915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661DE9" w:rsidRPr="0049591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61DE9" w:rsidRPr="00495915" w:rsidRDefault="00661DE9" w:rsidP="008E18A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Паспорт подпрограммы</w:t>
      </w:r>
    </w:p>
    <w:tbl>
      <w:tblPr>
        <w:tblW w:w="95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2"/>
        <w:gridCol w:w="149"/>
        <w:gridCol w:w="696"/>
        <w:gridCol w:w="289"/>
        <w:gridCol w:w="700"/>
        <w:gridCol w:w="434"/>
        <w:gridCol w:w="603"/>
        <w:gridCol w:w="531"/>
        <w:gridCol w:w="363"/>
        <w:gridCol w:w="771"/>
        <w:gridCol w:w="67"/>
        <w:gridCol w:w="1106"/>
        <w:gridCol w:w="244"/>
        <w:gridCol w:w="993"/>
        <w:gridCol w:w="10"/>
      </w:tblGrid>
      <w:tr w:rsidR="00661DE9" w:rsidRPr="00495915" w:rsidTr="001232C1">
        <w:trPr>
          <w:gridAfter w:val="1"/>
          <w:wAfter w:w="10" w:type="dxa"/>
          <w:trHeight w:val="15"/>
        </w:trPr>
        <w:tc>
          <w:tcPr>
            <w:tcW w:w="1560" w:type="dxa"/>
            <w:hideMark/>
          </w:tcPr>
          <w:p w:rsidR="00661DE9" w:rsidRPr="00495915" w:rsidRDefault="00661DE9" w:rsidP="008E18AE">
            <w:pPr>
              <w:spacing w:after="0"/>
            </w:pPr>
          </w:p>
        </w:tc>
        <w:tc>
          <w:tcPr>
            <w:tcW w:w="1141" w:type="dxa"/>
            <w:gridSpan w:val="2"/>
            <w:hideMark/>
          </w:tcPr>
          <w:p w:rsidR="00661DE9" w:rsidRPr="00495915" w:rsidRDefault="00661DE9" w:rsidP="00071C0F"/>
        </w:tc>
        <w:tc>
          <w:tcPr>
            <w:tcW w:w="696" w:type="dxa"/>
            <w:hideMark/>
          </w:tcPr>
          <w:p w:rsidR="00661DE9" w:rsidRPr="00495915" w:rsidRDefault="00661DE9" w:rsidP="00071C0F"/>
        </w:tc>
        <w:tc>
          <w:tcPr>
            <w:tcW w:w="989" w:type="dxa"/>
            <w:gridSpan w:val="2"/>
            <w:hideMark/>
          </w:tcPr>
          <w:p w:rsidR="00661DE9" w:rsidRPr="00495915" w:rsidRDefault="00661DE9" w:rsidP="00071C0F"/>
        </w:tc>
        <w:tc>
          <w:tcPr>
            <w:tcW w:w="1037" w:type="dxa"/>
            <w:gridSpan w:val="2"/>
            <w:hideMark/>
          </w:tcPr>
          <w:p w:rsidR="00661DE9" w:rsidRPr="00495915" w:rsidRDefault="00661DE9" w:rsidP="00071C0F"/>
        </w:tc>
        <w:tc>
          <w:tcPr>
            <w:tcW w:w="894" w:type="dxa"/>
            <w:gridSpan w:val="2"/>
            <w:hideMark/>
          </w:tcPr>
          <w:p w:rsidR="00661DE9" w:rsidRPr="00495915" w:rsidRDefault="00661DE9" w:rsidP="00071C0F"/>
        </w:tc>
        <w:tc>
          <w:tcPr>
            <w:tcW w:w="838" w:type="dxa"/>
            <w:gridSpan w:val="2"/>
            <w:hideMark/>
          </w:tcPr>
          <w:p w:rsidR="00661DE9" w:rsidRPr="00495915" w:rsidRDefault="00661DE9" w:rsidP="00071C0F"/>
        </w:tc>
        <w:tc>
          <w:tcPr>
            <w:tcW w:w="1106" w:type="dxa"/>
            <w:hideMark/>
          </w:tcPr>
          <w:p w:rsidR="00661DE9" w:rsidRPr="00495915" w:rsidRDefault="00661DE9" w:rsidP="00071C0F"/>
        </w:tc>
        <w:tc>
          <w:tcPr>
            <w:tcW w:w="1237" w:type="dxa"/>
            <w:gridSpan w:val="2"/>
            <w:hideMark/>
          </w:tcPr>
          <w:p w:rsidR="00661DE9" w:rsidRPr="00495915" w:rsidRDefault="00661DE9" w:rsidP="00071C0F"/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993F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Модернизация и капитальный ремонт объектов коммунальной инфраструктуры муниципального образования Кимо</w:t>
            </w:r>
            <w:r w:rsidR="0086705E" w:rsidRPr="00495915">
              <w:rPr>
                <w:rFonts w:ascii="Times New Roman" w:hAnsi="Times New Roman" w:cs="Times New Roman"/>
                <w:sz w:val="23"/>
                <w:szCs w:val="23"/>
              </w:rPr>
              <w:t>вский район на 201</w:t>
            </w:r>
            <w:r w:rsidR="00993F7E" w:rsidRPr="0049591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6705E"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- 2021 годы</w:t>
            </w: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Комитет жилищно-коммун</w:t>
            </w:r>
            <w:r w:rsidR="009B47AD"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ального хозяйства администрации </w:t>
            </w: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Кимовский район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Соисполнители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Епифанское Кимовского района (по согласованию), администрация муниципального образования Новольвовское Кимовского района (по согласованию)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Цель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 в коммунальном хозяйстве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Показатели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Доля вновь построенных, реконструированных объектов теплоснабжения от общего числа объектов теплоснабжения.</w:t>
            </w:r>
          </w:p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Доля вновь построенных, замененных тепловых сетей от общего количества тепловых сетей.</w:t>
            </w:r>
          </w:p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Доля вновь построенных, замененных водопроводных сетей от общего количества водопроводных сетей.</w:t>
            </w:r>
          </w:p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Количество вновь построенных, реконструированных объектов теплоснабжения.</w:t>
            </w:r>
          </w:p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Количество вновь построенных, замененных тепловых сетей.</w:t>
            </w:r>
          </w:p>
          <w:p w:rsidR="00661DE9" w:rsidRPr="00495915" w:rsidRDefault="00661DE9" w:rsidP="005153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Количество вновь построенных, замененных водопроводных сетей.</w:t>
            </w:r>
          </w:p>
          <w:p w:rsidR="00661DE9" w:rsidRPr="00495915" w:rsidRDefault="00661DE9" w:rsidP="0051538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Количество вновь построенных, реконструированных очистных сооружений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9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Подпрограмма реализуется в один этап: 2018 - 2021 годы</w:t>
            </w:r>
          </w:p>
        </w:tc>
      </w:tr>
      <w:tr w:rsidR="00661DE9" w:rsidRPr="00495915" w:rsidTr="001232C1">
        <w:trPr>
          <w:gridAfter w:val="1"/>
          <w:wAfter w:w="10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Объемы и источники финансирования, 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Источники финансирования/годы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1DE9" w:rsidRPr="0049591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58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</w:tr>
      <w:tr w:rsidR="00661DE9" w:rsidRPr="00495915" w:rsidTr="004F2B6B">
        <w:trPr>
          <w:gridAfter w:val="1"/>
          <w:wAfter w:w="10" w:type="dxa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средства фе</w:t>
            </w:r>
            <w:r w:rsidR="0051538A" w:rsidRPr="00495915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ерального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52" w:right="-149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средства бюджета Тульской области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</w:tr>
      <w:tr w:rsidR="00661DE9" w:rsidRPr="00495915" w:rsidTr="004F2B6B">
        <w:trPr>
          <w:gridAfter w:val="1"/>
          <w:wAfter w:w="1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42072,84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34131,03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4450,19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3491,62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1DE9" w:rsidRPr="00495915" w:rsidTr="004F2B6B">
        <w:trPr>
          <w:gridAfter w:val="1"/>
          <w:wAfter w:w="1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51751,04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DD4D3A" w:rsidP="0051538A">
            <w:pPr>
              <w:spacing w:line="240" w:lineRule="auto"/>
              <w:ind w:left="-114" w:right="-1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23821,08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DD4D3A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21712,69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DD4D3A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2133,08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DD4D3A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4084,19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1DE9" w:rsidRPr="00495915" w:rsidTr="004F2B6B">
        <w:trPr>
          <w:gridAfter w:val="1"/>
          <w:wAfter w:w="1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66631,79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29000,00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8000,00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29631,79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1DE9" w:rsidRPr="00495915" w:rsidTr="004F2B6B">
        <w:trPr>
          <w:gridAfter w:val="1"/>
          <w:wAfter w:w="10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666</w:t>
            </w:r>
            <w:r w:rsidR="00661DE9" w:rsidRPr="00495915">
              <w:rPr>
                <w:rFonts w:ascii="Times New Roman" w:hAnsi="Times New Roman" w:cs="Times New Roman"/>
                <w:sz w:val="23"/>
                <w:szCs w:val="23"/>
              </w:rPr>
              <w:t>31,79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29000,00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8000,00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29031,79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1DE9" w:rsidRPr="00495915" w:rsidTr="004F2B6B">
        <w:trPr>
          <w:gridAfter w:val="1"/>
          <w:wAfter w:w="10" w:type="dxa"/>
          <w:trHeight w:val="104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49" w:right="-1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52" w:right="-1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ind w:left="-149" w:right="-1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7CEB" w:rsidRPr="00495915" w:rsidTr="004F2B6B">
        <w:trPr>
          <w:gridAfter w:val="1"/>
          <w:wAfter w:w="1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F2B6B" w:rsidP="0051538A">
            <w:pPr>
              <w:spacing w:line="240" w:lineRule="auto"/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2270</w:t>
            </w:r>
            <w:r w:rsidR="00AC7CEB" w:rsidRPr="00495915">
              <w:rPr>
                <w:rFonts w:ascii="Times New Roman" w:hAnsi="Times New Roman" w:cs="Times New Roman"/>
                <w:sz w:val="23"/>
                <w:szCs w:val="23"/>
              </w:rPr>
              <w:t>87,46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F2B6B" w:rsidP="004F2B6B">
            <w:pPr>
              <w:spacing w:line="240" w:lineRule="auto"/>
              <w:ind w:left="-149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23821,08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AC7CEB" w:rsidP="0051538A">
            <w:pPr>
              <w:spacing w:line="240" w:lineRule="auto"/>
              <w:ind w:left="-149" w:right="-235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F2B6B" w:rsidRPr="00495915">
              <w:rPr>
                <w:rFonts w:ascii="Times New Roman" w:hAnsi="Times New Roman" w:cs="Times New Roman"/>
                <w:sz w:val="23"/>
                <w:szCs w:val="23"/>
              </w:rPr>
              <w:t>13843,72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F2B6B" w:rsidP="0051538A">
            <w:pPr>
              <w:spacing w:line="240" w:lineRule="auto"/>
              <w:ind w:left="-149" w:right="-163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22583,27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F2B6B" w:rsidP="0051538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66839,39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1DE9" w:rsidRPr="00495915" w:rsidTr="001232C1">
        <w:trPr>
          <w:trHeight w:val="344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79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доли вновь построенных, реконструированных источников теплоснабжения от общего числа источников теплоснабжения до 22%;</w:t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доли вновь построенных, замененных тепловых сетей от общего количества тепловых сетей до 26,3%;</w:t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В ходе реализации мероприятий подпрограммы предусматривается:</w:t>
            </w:r>
          </w:p>
          <w:p w:rsidR="00661DE9" w:rsidRPr="00495915" w:rsidRDefault="00661DE9" w:rsidP="0051538A">
            <w:pPr>
              <w:pStyle w:val="ConsPlusNormal"/>
              <w:tabs>
                <w:tab w:val="left" w:pos="508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построить и реконструировать</w:t>
            </w:r>
            <w:proofErr w:type="gramEnd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4 источника теплоснабжения;</w:t>
            </w: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построить и заменить</w:t>
            </w:r>
            <w:proofErr w:type="gramEnd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12,87 км тепловых сетей;</w:t>
            </w:r>
          </w:p>
          <w:p w:rsidR="00661DE9" w:rsidRPr="00495915" w:rsidRDefault="00661DE9" w:rsidP="005153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построить и заменить</w:t>
            </w:r>
            <w:proofErr w:type="gramEnd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42,02 км водопроводных сетей;</w:t>
            </w:r>
          </w:p>
          <w:p w:rsidR="00661DE9" w:rsidRPr="00495915" w:rsidRDefault="00661DE9" w:rsidP="0051538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построить и реконструировать 2 </w:t>
            </w:r>
            <w:proofErr w:type="gramStart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>очистных</w:t>
            </w:r>
            <w:proofErr w:type="gramEnd"/>
            <w:r w:rsidRPr="00495915">
              <w:rPr>
                <w:rFonts w:ascii="Times New Roman" w:hAnsi="Times New Roman" w:cs="Times New Roman"/>
                <w:sz w:val="23"/>
                <w:szCs w:val="23"/>
              </w:rPr>
              <w:t xml:space="preserve"> сооружения</w:t>
            </w:r>
          </w:p>
        </w:tc>
      </w:tr>
    </w:tbl>
    <w:p w:rsidR="00661DE9" w:rsidRPr="00495915" w:rsidRDefault="00661DE9" w:rsidP="00C759DF">
      <w:pPr>
        <w:pStyle w:val="ConsPlusNormal"/>
        <w:shd w:val="clear" w:color="auto" w:fill="FFFFFF" w:themeFill="background1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" w:name="Par4152"/>
      <w:bookmarkEnd w:id="1"/>
    </w:p>
    <w:p w:rsidR="00661DE9" w:rsidRPr="00495915" w:rsidRDefault="004460D4" w:rsidP="00661DE9">
      <w:pPr>
        <w:pStyle w:val="ConsPlusNormal"/>
        <w:shd w:val="clear" w:color="auto" w:fill="FFFFFF" w:themeFill="background1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495915">
        <w:rPr>
          <w:rFonts w:ascii="Times New Roman" w:hAnsi="Times New Roman" w:cs="Times New Roman"/>
          <w:b/>
          <w:sz w:val="26"/>
          <w:szCs w:val="26"/>
        </w:rPr>
        <w:t>5</w:t>
      </w:r>
      <w:r w:rsidR="00661DE9" w:rsidRPr="00495915">
        <w:rPr>
          <w:rFonts w:ascii="Times New Roman" w:hAnsi="Times New Roman" w:cs="Times New Roman"/>
          <w:b/>
          <w:sz w:val="26"/>
          <w:szCs w:val="26"/>
        </w:rPr>
        <w:t>.5.1. Содержание проблемы и обоснование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915">
        <w:rPr>
          <w:rFonts w:ascii="Times New Roman" w:hAnsi="Times New Roman" w:cs="Times New Roman"/>
          <w:b/>
          <w:sz w:val="26"/>
          <w:szCs w:val="26"/>
        </w:rPr>
        <w:t>ее решения программно-целевым методом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Износ коммунальной инфраструктуры муниципального образования Кимовский район составляет более 68 процентов.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Жилищно-коммунальное хозяйство муниципального образования Кимовский район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В его состав входят: жилищный фонд, коммунальные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Объекты жилищно-коммунального хозяйства и социальной сферы обеспечиваются теплом от 18 источников теплоснабжения.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Средний износ объектов теплоснабжения составляет 42,0 процента. Протяженность тепловых сетей, требующих замены, от общего количества тепловых сетей составляет 30,0 процентов.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Износ объектов водоснабжения составляет 70 процентов. Протяженность водопроводных сетей, требующих замены, от общего количества водопроводных сетей составляет 70 процента.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 xml:space="preserve">Износ объектов водоотведения составляет 89 процентов. 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уступает место аварийно-восстановительным работам, затраты на которые в несколько раз выше.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Обеспечение населения района питьевой водой надлежащего качества и в достаточном количестве является одной из приоритетных задач, решение которой необходимо для сохранения здоровья и условий жизнедеятельности населения.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Централизованное питьевое водоснабжение в муниципальном образовании Кимовский район осуществляется полностью из подземных источников.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 xml:space="preserve">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минерализацией. Из-за природного состава подземных вод, используемых для питьевого водоснабжения, и отсутствия станций водоподготовки качество питьевой воды не соответствует гигиеническим нормативам по химическим и органолептическим показателям. 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Неудовлетворительное состояние систем водоснабжения, водоотведения и очистки сточных вод вызвано недостаточным финансированием отрасли.</w:t>
      </w:r>
    </w:p>
    <w:p w:rsidR="00661DE9" w:rsidRPr="00495915" w:rsidRDefault="00661DE9" w:rsidP="00661DE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Вследствие низких капитальных вложений инфраструктура, связанная с водоснабжением, водоотведением и очисткой сточных вод, стремительно изнашивается, что приводит к перерывам в поставках воды и снижению ее качества.</w:t>
      </w:r>
    </w:p>
    <w:p w:rsidR="00661DE9" w:rsidRPr="00495915" w:rsidRDefault="00661DE9" w:rsidP="004309D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915">
        <w:rPr>
          <w:rFonts w:ascii="Times New Roman" w:hAnsi="Times New Roman" w:cs="Times New Roman"/>
          <w:sz w:val="26"/>
          <w:szCs w:val="26"/>
        </w:rPr>
        <w:t>Реализация мероприятий в секторе водоснабжения, водоотведения и очистки сточных вод осуществляется преимущественно с финансированием из бюджета области.</w:t>
      </w:r>
    </w:p>
    <w:p w:rsidR="004309D4" w:rsidRPr="00495915" w:rsidRDefault="004309D4" w:rsidP="004309D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Pr="00495915" w:rsidRDefault="004460D4" w:rsidP="004309D4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.5.2. Цель и задачи подпрограммы</w:t>
      </w:r>
    </w:p>
    <w:p w:rsidR="00661DE9" w:rsidRPr="00495915" w:rsidRDefault="00661DE9" w:rsidP="004309D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spacing w:val="2"/>
          <w:sz w:val="28"/>
          <w:szCs w:val="28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661DE9" w:rsidRPr="00495915" w:rsidRDefault="00661DE9" w:rsidP="004309D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spacing w:val="2"/>
          <w:sz w:val="28"/>
          <w:szCs w:val="28"/>
        </w:rPr>
        <w:t>Задача подпрограммы - 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инфраструктуры.</w:t>
      </w:r>
    </w:p>
    <w:p w:rsidR="00661DE9" w:rsidRPr="00495915" w:rsidRDefault="004460D4" w:rsidP="004309D4">
      <w:pPr>
        <w:shd w:val="clear" w:color="auto" w:fill="FFFFFF" w:themeFill="background1"/>
        <w:spacing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.5.3. Перечень мероприятий по реализации подпрограммы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851"/>
        <w:gridCol w:w="861"/>
        <w:gridCol w:w="273"/>
        <w:gridCol w:w="557"/>
        <w:gridCol w:w="577"/>
        <w:gridCol w:w="565"/>
        <w:gridCol w:w="569"/>
        <w:gridCol w:w="566"/>
        <w:gridCol w:w="709"/>
        <w:gridCol w:w="1134"/>
        <w:gridCol w:w="903"/>
      </w:tblGrid>
      <w:tr w:rsidR="00661DE9" w:rsidRPr="00495915" w:rsidTr="00443699">
        <w:trPr>
          <w:trHeight w:val="15"/>
        </w:trPr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830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1142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1135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/>
        </w:tc>
      </w:tr>
      <w:tr w:rsidR="00661DE9" w:rsidRPr="00495915" w:rsidTr="0044369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661DE9" w:rsidRPr="00495915" w:rsidTr="00443699">
        <w:tc>
          <w:tcPr>
            <w:tcW w:w="1848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том числе за счет средств:</w:t>
            </w: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31" w:right="-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Кимовский район на 2014 - 2021 годы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9E633C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226487,46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C6ACB" w:rsidP="00071C0F">
            <w:pPr>
              <w:ind w:left="-149" w:right="-2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103131,03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C6ACB" w:rsidP="00071C0F">
            <w:pPr>
              <w:ind w:left="-149" w:right="-16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26450,19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C6ACB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96906,24</w:t>
            </w:r>
          </w:p>
        </w:tc>
        <w:tc>
          <w:tcPr>
            <w:tcW w:w="9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42072,84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34131,03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4450,19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3491,62</w:t>
            </w:r>
          </w:p>
        </w:tc>
        <w:tc>
          <w:tcPr>
            <w:tcW w:w="9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51751,04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071C0F">
            <w:pPr>
              <w:ind w:left="-114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23821,08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21712,69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2133,08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4084,19</w:t>
            </w:r>
          </w:p>
        </w:tc>
        <w:tc>
          <w:tcPr>
            <w:tcW w:w="9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66631,79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29631,79</w:t>
            </w:r>
          </w:p>
        </w:tc>
        <w:tc>
          <w:tcPr>
            <w:tcW w:w="9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44369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661DE9" w:rsidRPr="00495915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29031,79</w:t>
            </w:r>
          </w:p>
        </w:tc>
        <w:tc>
          <w:tcPr>
            <w:tcW w:w="9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 объектов теплоснабжения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C6ACB" w:rsidP="00071C0F">
            <w:pPr>
              <w:ind w:left="-11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131411,74</w:t>
            </w:r>
          </w:p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27784,09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6721,41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96906,24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16997,12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12784,09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721,41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3491,62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41751,04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34751,04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36631,79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29631,79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36031,79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29031,79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 объектов водоснабжения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43177,51</w:t>
            </w:r>
          </w:p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36346,94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780B05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6830,57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A33CAE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22177,51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21346,94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830,57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B7" w:rsidRPr="00495915" w:rsidTr="00443699">
        <w:trPr>
          <w:trHeight w:val="4839"/>
        </w:trPr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A69" w:rsidRPr="00495915" w:rsidRDefault="00055A69" w:rsidP="00055A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«Чистая вода Тульской области»:</w:t>
            </w:r>
          </w:p>
          <w:p w:rsidR="00055A69" w:rsidRPr="00495915" w:rsidRDefault="00055A69" w:rsidP="0005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-Разработка проектно-сметной документации ремонта водопровода ᴓ 500 от ул</w:t>
            </w:r>
            <w:proofErr w:type="gram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ервомайская до станции 3-его подъема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г.Кимовск</w:t>
            </w:r>
            <w:proofErr w:type="spellEnd"/>
          </w:p>
          <w:p w:rsidR="00055A69" w:rsidRPr="00495915" w:rsidRDefault="00055A69" w:rsidP="0005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-Разработка проектно-сметной документации по объекту «Строительство артезианских скважин  и системы очистки для водоснабжения потребителей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gram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  <w:proofErr w:type="spell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, ул. Заводская г. Кимовск</w:t>
            </w:r>
          </w:p>
          <w:p w:rsidR="00055A69" w:rsidRPr="00495915" w:rsidRDefault="00055A69" w:rsidP="0005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- Выполнение работ по замене водопроводных сетей Епифань  (1,603 км.)</w:t>
            </w:r>
          </w:p>
          <w:p w:rsidR="00055A69" w:rsidRPr="00495915" w:rsidRDefault="00055A69" w:rsidP="0005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-Замена участка водопровода в с.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Моннастырщино</w:t>
            </w:r>
            <w:proofErr w:type="spell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Кимовского района (9,33 км)</w:t>
            </w:r>
          </w:p>
          <w:p w:rsidR="00055A69" w:rsidRPr="00495915" w:rsidRDefault="00055A69" w:rsidP="0005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- Замена      наружного водопровода по ул. Садовая в п. Епифань, Кимовского      района  (1,312 км)</w:t>
            </w:r>
          </w:p>
          <w:p w:rsidR="00CB179E" w:rsidRPr="00495915" w:rsidRDefault="00055A69" w:rsidP="00055A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иным межбюджетным трансфертам:</w:t>
            </w:r>
          </w:p>
          <w:p w:rsidR="008056C4" w:rsidRPr="00495915" w:rsidRDefault="00055A69" w:rsidP="00805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59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Ремонт водопровода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Пронского</w:t>
            </w:r>
            <w:proofErr w:type="spell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водозабора МО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  <w:r w:rsidR="008056C4" w:rsidRPr="00495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056C4" w:rsidRPr="00495915" w:rsidRDefault="008056C4" w:rsidP="00805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водопроводов от скважин №1,2,3,4,5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Пронского</w:t>
            </w:r>
            <w:proofErr w:type="spell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водозабора</w:t>
            </w:r>
          </w:p>
          <w:p w:rsidR="00A92C40" w:rsidRPr="00495915" w:rsidRDefault="00A92C40" w:rsidP="00A92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водопроводных сооружений (емкости)ул</w:t>
            </w:r>
            <w:proofErr w:type="gram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адовая п.Епифань </w:t>
            </w:r>
            <w:r w:rsidR="00CB179E" w:rsidRPr="004959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0,151 км.</w:t>
            </w:r>
            <w:r w:rsidR="00CB179E" w:rsidRPr="004959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6551" w:rsidRPr="00495915" w:rsidRDefault="00A92C40" w:rsidP="00071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- Замена участка водопровода по ул. Крылова  в </w:t>
            </w:r>
            <w:proofErr w:type="spell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имовск</w:t>
            </w:r>
            <w:proofErr w:type="spellEnd"/>
            <w:r w:rsidR="008B6551"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 1,433</w:t>
            </w:r>
            <w:r w:rsidR="008B6551" w:rsidRPr="00495915">
              <w:rPr>
                <w:rFonts w:ascii="Times New Roman" w:hAnsi="Times New Roman" w:cs="Times New Roman"/>
                <w:sz w:val="20"/>
                <w:szCs w:val="20"/>
              </w:rPr>
              <w:t>км)</w:t>
            </w:r>
          </w:p>
          <w:p w:rsidR="008B6551" w:rsidRPr="00495915" w:rsidRDefault="008B6551" w:rsidP="00071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2256,21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1288,57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 xml:space="preserve">3203,860 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10147,00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4000,16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15468,60</w:t>
            </w: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40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DB7" w:rsidRPr="00495915" w:rsidRDefault="00A92C40" w:rsidP="00A92C4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4352,32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CB179E" w:rsidP="008056C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56C4" w:rsidRPr="00495915" w:rsidRDefault="008056C4" w:rsidP="008056C4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CB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436739" w:rsidP="008056C4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79E" w:rsidRPr="00495915">
              <w:rPr>
                <w:rFonts w:ascii="Times New Roman" w:hAnsi="Times New Roman" w:cs="Times New Roman"/>
                <w:sz w:val="20"/>
                <w:szCs w:val="20"/>
              </w:rPr>
              <w:t>0147,00</w:t>
            </w:r>
          </w:p>
          <w:p w:rsidR="00CB179E" w:rsidRPr="00495915" w:rsidRDefault="00CB179E" w:rsidP="0080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80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9E" w:rsidRPr="00495915" w:rsidRDefault="00CB179E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4000,16</w:t>
            </w:r>
          </w:p>
          <w:p w:rsidR="00CB179E" w:rsidRPr="00495915" w:rsidRDefault="00CB179E" w:rsidP="00805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9E" w:rsidRPr="00495915" w:rsidRDefault="00CB179E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9E" w:rsidRPr="00495915" w:rsidRDefault="00CB179E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1" w:rsidRPr="00495915" w:rsidRDefault="008B6551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39" w:rsidRPr="00495915" w:rsidRDefault="00436739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15468,60</w:t>
            </w:r>
          </w:p>
          <w:p w:rsidR="008056C4" w:rsidRPr="00495915" w:rsidRDefault="008056C4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51" w:rsidRPr="00495915" w:rsidRDefault="008B6551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C4" w:rsidRPr="00495915" w:rsidRDefault="008056C4" w:rsidP="008B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4352,32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8056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C4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0A8" w:rsidRPr="00495915" w:rsidRDefault="003E60A8" w:rsidP="003E60A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1993,88</w:t>
            </w:r>
          </w:p>
          <w:p w:rsidR="008056C4" w:rsidRPr="00495915" w:rsidRDefault="008056C4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A8" w:rsidRPr="00495915" w:rsidRDefault="003E60A8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11387,47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2831,34</w:t>
            </w:r>
          </w:p>
          <w:p w:rsidR="00436739" w:rsidRPr="00495915" w:rsidRDefault="00436739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8B6551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262,33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1498,233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372,521</w:t>
            </w: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1" w:rsidRPr="00495915" w:rsidRDefault="008B6551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5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39" w:rsidRPr="00495915" w:rsidRDefault="00436739" w:rsidP="004367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DB7" w:rsidRPr="00495915" w:rsidRDefault="00CF3DB7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 объектов водоотведения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FF7C75" w:rsidP="007C7582">
            <w:pPr>
              <w:tabs>
                <w:tab w:val="left" w:pos="595"/>
              </w:tabs>
              <w:ind w:left="-114" w:right="-13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51898,21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FF7C75" w:rsidP="00071C0F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FF7C75" w:rsidP="00071C0F">
            <w:pPr>
              <w:tabs>
                <w:tab w:val="left" w:pos="595"/>
              </w:tabs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12898,21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A33CAE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2898,21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2898,21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3C" w:rsidRPr="00495915" w:rsidTr="00443699">
        <w:tc>
          <w:tcPr>
            <w:tcW w:w="18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tabs>
                <w:tab w:val="left" w:pos="878"/>
              </w:tabs>
              <w:ind w:left="-114" w:right="-27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27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DE9" w:rsidRPr="00495915" w:rsidRDefault="00661DE9" w:rsidP="00411469">
      <w:pPr>
        <w:shd w:val="clear" w:color="auto" w:fill="FFFFFF" w:themeFill="background1"/>
        <w:spacing w:after="0"/>
        <w:textAlignment w:val="baseline"/>
        <w:outlineLvl w:val="4"/>
        <w:rPr>
          <w:spacing w:val="2"/>
          <w:sz w:val="24"/>
          <w:szCs w:val="24"/>
        </w:rPr>
      </w:pPr>
    </w:p>
    <w:p w:rsidR="00661DE9" w:rsidRPr="00495915" w:rsidRDefault="00661DE9" w:rsidP="0041146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spacing w:val="2"/>
          <w:sz w:val="28"/>
          <w:szCs w:val="28"/>
        </w:rPr>
        <w:t>Перечень мероприятий подпрограммы утверждается распоряжением администрации муниципального образования Кимовский район ежегодно.</w:t>
      </w:r>
    </w:p>
    <w:p w:rsidR="00661DE9" w:rsidRPr="00495915" w:rsidRDefault="00661DE9" w:rsidP="004460D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</w:p>
    <w:p w:rsidR="00036536" w:rsidRPr="00495915" w:rsidRDefault="00036536" w:rsidP="004460D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</w:p>
    <w:p w:rsidR="00036536" w:rsidRPr="00495915" w:rsidRDefault="00036536" w:rsidP="004460D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4460D4" w:rsidP="004460D4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.5.4. Перечень показателей результативности и эффективности реализации подпрограммы</w:t>
      </w:r>
    </w:p>
    <w:p w:rsidR="00661DE9" w:rsidRPr="00495915" w:rsidRDefault="00661DE9" w:rsidP="004460D4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sz w:val="26"/>
          <w:szCs w:val="26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1276"/>
        <w:gridCol w:w="1412"/>
        <w:gridCol w:w="30"/>
        <w:gridCol w:w="566"/>
        <w:gridCol w:w="260"/>
        <w:gridCol w:w="306"/>
        <w:gridCol w:w="498"/>
        <w:gridCol w:w="47"/>
        <w:gridCol w:w="379"/>
        <w:gridCol w:w="567"/>
        <w:gridCol w:w="46"/>
        <w:gridCol w:w="452"/>
        <w:gridCol w:w="398"/>
        <w:gridCol w:w="96"/>
        <w:gridCol w:w="1322"/>
        <w:gridCol w:w="25"/>
      </w:tblGrid>
      <w:tr w:rsidR="00661DE9" w:rsidRPr="00495915" w:rsidTr="00293F43">
        <w:trPr>
          <w:trHeight w:val="15"/>
        </w:trPr>
        <w:tc>
          <w:tcPr>
            <w:tcW w:w="2273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</w:rPr>
            </w:pPr>
          </w:p>
        </w:tc>
      </w:tr>
      <w:tr w:rsidR="00661DE9" w:rsidRPr="00495915" w:rsidTr="00293F43">
        <w:trPr>
          <w:gridAfter w:val="1"/>
          <w:wAfter w:w="25" w:type="dxa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Цель и задачи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3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Значение показателей по годам реализации подпрограммы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Плановое значение показателя на день окончания действия подпрограммы</w:t>
            </w:r>
          </w:p>
        </w:tc>
      </w:tr>
      <w:tr w:rsidR="003D2245" w:rsidRPr="00495915" w:rsidTr="00293F43">
        <w:trPr>
          <w:gridAfter w:val="1"/>
          <w:wAfter w:w="25" w:type="dxa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43" w:right="-14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43" w:right="-12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43" w:right="-138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43" w:right="-15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</w:tr>
      <w:tr w:rsidR="003D2245" w:rsidRPr="00495915" w:rsidTr="00293F43">
        <w:trPr>
          <w:gridAfter w:val="1"/>
          <w:wAfter w:w="25" w:type="dxa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83" w:right="-15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83" w:right="-15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83" w:right="-15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83" w:right="-15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8</w:t>
            </w:r>
          </w:p>
        </w:tc>
      </w:tr>
      <w:tr w:rsidR="003D2245" w:rsidRPr="00495915" w:rsidTr="00293F43">
        <w:trPr>
          <w:gridAfter w:val="1"/>
          <w:wAfter w:w="25" w:type="dxa"/>
        </w:trPr>
        <w:tc>
          <w:tcPr>
            <w:tcW w:w="227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Цель. Создание условий для устойчивого и эффективного функционирования жилищно-коммунального комплекса Тульской области, отвечающего современным условиям и потребностям населения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34" w:right="-1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34" w:right="-16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34" w:right="-16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34" w:right="-16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Задача 1. 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 xml:space="preserve">Доля вновь построенных, реконструированных объектов </w:t>
            </w:r>
            <w:proofErr w:type="spellStart"/>
            <w:r w:rsidRPr="00495915">
              <w:rPr>
                <w:rFonts w:ascii="Times New Roman" w:hAnsi="Times New Roman" w:cs="Times New Roman"/>
              </w:rPr>
              <w:t>теплоснабженияот</w:t>
            </w:r>
            <w:proofErr w:type="spellEnd"/>
            <w:r w:rsidRPr="00495915">
              <w:rPr>
                <w:rFonts w:ascii="Times New Roman" w:hAnsi="Times New Roman" w:cs="Times New Roman"/>
              </w:rPr>
              <w:t xml:space="preserve"> общего числа объектов теплоснабжения, %</w:t>
            </w:r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FF7C7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11,00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Доля вновь построенных, замененных тепловых сетей от общего количества тепловых сетей, %</w:t>
            </w:r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FF7C7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17,00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Доля вновь построенных, замененных водопроводных сетей от общего количества водопроводных сетей, %</w:t>
            </w:r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8B6551" w:rsidP="00071C0F">
            <w:pPr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8B6551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10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172BF2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 xml:space="preserve">Количество вновь построенных, замененных тепловых сетей, </w:t>
            </w:r>
            <w:proofErr w:type="gramStart"/>
            <w:r w:rsidRPr="0049591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172BF2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8,47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 xml:space="preserve">Количество вновь построенных, замененных водопроводных сетей, </w:t>
            </w:r>
            <w:proofErr w:type="gramStart"/>
            <w:r w:rsidRPr="00495915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abs>
                <w:tab w:val="left" w:pos="127"/>
              </w:tabs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8B6551" w:rsidP="00071C0F">
            <w:pPr>
              <w:tabs>
                <w:tab w:val="left" w:pos="127"/>
              </w:tabs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13,678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abs>
                <w:tab w:val="left" w:pos="127"/>
              </w:tabs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abs>
                <w:tab w:val="left" w:pos="127"/>
              </w:tabs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69413E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 xml:space="preserve">25,738         </w:t>
            </w:r>
          </w:p>
        </w:tc>
      </w:tr>
      <w:tr w:rsidR="003D2245" w:rsidRPr="00495915" w:rsidTr="00172BF2">
        <w:trPr>
          <w:gridAfter w:val="1"/>
          <w:wAfter w:w="25" w:type="dxa"/>
        </w:trPr>
        <w:tc>
          <w:tcPr>
            <w:tcW w:w="22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14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495915" w:rsidRDefault="003D2245" w:rsidP="00071C0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5915">
              <w:rPr>
                <w:rFonts w:ascii="Times New Roman" w:hAnsi="Times New Roman" w:cs="Times New Roman"/>
              </w:rPr>
              <w:t>2</w:t>
            </w:r>
          </w:p>
        </w:tc>
      </w:tr>
    </w:tbl>
    <w:p w:rsidR="00661DE9" w:rsidRPr="00495915" w:rsidRDefault="00661DE9" w:rsidP="0006324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172BF2" w:rsidP="0006324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.5.5. Ресурсное обеспечение подпрограммы</w:t>
      </w:r>
    </w:p>
    <w:p w:rsidR="00661DE9" w:rsidRPr="00495915" w:rsidRDefault="00661DE9" w:rsidP="000632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661DE9" w:rsidP="00063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spacing w:val="2"/>
          <w:sz w:val="28"/>
          <w:szCs w:val="28"/>
        </w:rPr>
        <w:t>Подпрограмма реализуется за счет средств бюджетов муниципального образования Кимовский район, муниципальных образований Новольвовское Кимовского района и Епифанское Кимовского района, субсидий из бюджета Тульской области, внебюджетных источников.</w:t>
      </w:r>
    </w:p>
    <w:p w:rsidR="00661DE9" w:rsidRPr="00495915" w:rsidRDefault="00661DE9" w:rsidP="00063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661DE9" w:rsidP="00063247">
      <w:pPr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Общая потребность в ресурсах</w:t>
      </w:r>
    </w:p>
    <w:p w:rsidR="00661DE9" w:rsidRPr="00495915" w:rsidRDefault="00661DE9" w:rsidP="00063247">
      <w:pPr>
        <w:shd w:val="clear" w:color="auto" w:fill="FFFFFF" w:themeFill="background1"/>
        <w:spacing w:after="0"/>
        <w:jc w:val="center"/>
        <w:textAlignment w:val="baseline"/>
        <w:outlineLvl w:val="5"/>
        <w:rPr>
          <w:b/>
          <w:spacing w:val="2"/>
          <w:sz w:val="26"/>
          <w:szCs w:val="26"/>
        </w:rPr>
      </w:pPr>
    </w:p>
    <w:tbl>
      <w:tblPr>
        <w:tblW w:w="100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3"/>
        <w:gridCol w:w="121"/>
        <w:gridCol w:w="1071"/>
        <w:gridCol w:w="488"/>
        <w:gridCol w:w="436"/>
        <w:gridCol w:w="658"/>
        <w:gridCol w:w="465"/>
        <w:gridCol w:w="429"/>
        <w:gridCol w:w="883"/>
        <w:gridCol w:w="106"/>
        <w:gridCol w:w="787"/>
        <w:gridCol w:w="630"/>
        <w:gridCol w:w="343"/>
        <w:gridCol w:w="591"/>
        <w:gridCol w:w="342"/>
        <w:gridCol w:w="306"/>
      </w:tblGrid>
      <w:tr w:rsidR="00661DE9" w:rsidRPr="00495915" w:rsidTr="00ED70B4">
        <w:trPr>
          <w:trHeight w:val="15"/>
        </w:trPr>
        <w:tc>
          <w:tcPr>
            <w:tcW w:w="1418" w:type="dxa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DE9" w:rsidRPr="00495915" w:rsidTr="006652EA">
        <w:trPr>
          <w:gridAfter w:val="1"/>
          <w:wAfter w:w="306" w:type="dxa"/>
          <w:trHeight w:val="87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661DE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ind w:left="-149" w:right="-2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495915" w:rsidRDefault="00661DE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ind w:left="-149" w:right="-2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4B1CB3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4B1CB3" w:rsidRPr="00495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1D7CBD" w:rsidP="00071C0F">
            <w:pPr>
              <w:ind w:left="-149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1E8B" w:rsidRPr="00495915">
              <w:rPr>
                <w:rFonts w:ascii="Times New Roman" w:hAnsi="Times New Roman" w:cs="Times New Roman"/>
                <w:sz w:val="26"/>
                <w:szCs w:val="26"/>
              </w:rPr>
              <w:t>27087,46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42072,84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51751,04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66631,79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44369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D35769" w:rsidRPr="00495915">
              <w:rPr>
                <w:rFonts w:ascii="Times New Roman" w:hAnsi="Times New Roman" w:cs="Times New Roman"/>
                <w:sz w:val="28"/>
                <w:szCs w:val="28"/>
              </w:rPr>
              <w:t>31,79</w:t>
            </w:r>
          </w:p>
        </w:tc>
      </w:tr>
      <w:tr w:rsidR="00661DE9" w:rsidRPr="00495915" w:rsidTr="006652EA">
        <w:trPr>
          <w:gridAfter w:val="1"/>
          <w:wAfter w:w="306" w:type="dxa"/>
        </w:trPr>
        <w:tc>
          <w:tcPr>
            <w:tcW w:w="978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1DE9" w:rsidRPr="00495915" w:rsidRDefault="00661DE9" w:rsidP="00071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4B1CB3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4B1CB3" w:rsidRPr="004959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91E8B" w:rsidP="00071C0F">
            <w:pPr>
              <w:ind w:left="-149" w:right="-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23821,08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69413E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23821,08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4B1CB3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4B1CB3" w:rsidRPr="004959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1172" w:rsidRPr="00495915" w:rsidRDefault="001D7CBD" w:rsidP="00071C0F">
            <w:pPr>
              <w:ind w:left="-149" w:right="-235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1172" w:rsidRPr="00495915">
              <w:rPr>
                <w:rFonts w:ascii="Times New Roman" w:hAnsi="Times New Roman" w:cs="Times New Roman"/>
                <w:sz w:val="26"/>
                <w:szCs w:val="26"/>
              </w:rPr>
              <w:t>13843,72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34131,03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69413E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21712,69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29000,00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29000,00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4B1CB3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4B1CB3" w:rsidRPr="004959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1D7CBD" w:rsidP="00071C0F">
            <w:pPr>
              <w:ind w:left="-149" w:right="-163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172" w:rsidRPr="00495915">
              <w:rPr>
                <w:rFonts w:ascii="Times New Roman" w:hAnsi="Times New Roman" w:cs="Times New Roman"/>
                <w:sz w:val="26"/>
                <w:szCs w:val="26"/>
              </w:rPr>
              <w:t>2583,27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4450,19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69413E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2133,08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left="-114" w:right="-12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D35769" w:rsidRPr="00495915" w:rsidTr="006652EA">
        <w:trPr>
          <w:gridAfter w:val="1"/>
          <w:wAfter w:w="30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071C0F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495915" w:rsidRDefault="00D35769" w:rsidP="004B1CB3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4B1CB3" w:rsidRPr="004959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3A1172" w:rsidP="00071C0F">
            <w:pPr>
              <w:ind w:left="-149" w:right="-163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43699" w:rsidRPr="0049591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39,39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right="-1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3491,62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69413E" w:rsidP="00071C0F">
            <w:pPr>
              <w:ind w:right="-1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915">
              <w:rPr>
                <w:rFonts w:ascii="Times New Roman" w:hAnsi="Times New Roman" w:cs="Times New Roman"/>
                <w:sz w:val="26"/>
                <w:szCs w:val="26"/>
              </w:rPr>
              <w:t>4084,19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D35769" w:rsidP="00071C0F">
            <w:pPr>
              <w:ind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29631,79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769" w:rsidRPr="00495915" w:rsidRDefault="00443699" w:rsidP="00071C0F">
            <w:pPr>
              <w:ind w:left="-87"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15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35769" w:rsidRPr="00495915">
              <w:rPr>
                <w:rFonts w:ascii="Times New Roman" w:hAnsi="Times New Roman" w:cs="Times New Roman"/>
                <w:sz w:val="28"/>
                <w:szCs w:val="28"/>
              </w:rPr>
              <w:t>31,79</w:t>
            </w:r>
          </w:p>
        </w:tc>
      </w:tr>
    </w:tbl>
    <w:p w:rsidR="00661DE9" w:rsidRPr="00495915" w:rsidRDefault="00661DE9" w:rsidP="006652EA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6652EA" w:rsidP="006652EA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.5.6. Социально-экономическая эффективность подпрограммы</w:t>
      </w:r>
    </w:p>
    <w:p w:rsidR="004A47E6" w:rsidRPr="00495915" w:rsidRDefault="004A47E6" w:rsidP="006652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661DE9" w:rsidP="006652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Программы позволит сократить уровень износа коммунальных источников центрального теплоснабжения на 22%, построив и реконструировав 4 источника теплоснабжения, </w:t>
      </w:r>
      <w:proofErr w:type="gramStart"/>
      <w:r w:rsidRPr="00495915">
        <w:rPr>
          <w:rFonts w:ascii="Times New Roman" w:hAnsi="Times New Roman" w:cs="Times New Roman"/>
          <w:spacing w:val="2"/>
          <w:sz w:val="28"/>
          <w:szCs w:val="28"/>
        </w:rPr>
        <w:t>построить и реконструировать</w:t>
      </w:r>
      <w:proofErr w:type="gramEnd"/>
      <w:r w:rsidRPr="00495915">
        <w:rPr>
          <w:rFonts w:ascii="Times New Roman" w:hAnsi="Times New Roman" w:cs="Times New Roman"/>
          <w:spacing w:val="2"/>
          <w:sz w:val="28"/>
          <w:szCs w:val="28"/>
        </w:rPr>
        <w:t xml:space="preserve"> 2 очистных сооружения, заменить 12,87 км или 26,3% тепловых сетей, 42,02 км или 17% водопроводных сетей. Экономическая эффективность будет достигнута путем снижения аварийных ситуаций и затрат на обслуживание водопроводных и тепловых сетей, повышения коэффициента полезного действия котлов реконструируемых котельных, что приведет к снижению издержек организаций, предоставляющих услуги и, как следствие снижению роста тарифов при поддержании стандартов качества предоставляемых жилищно-коммунальных услуг.</w:t>
      </w:r>
    </w:p>
    <w:p w:rsidR="00661DE9" w:rsidRPr="00495915" w:rsidRDefault="00661DE9" w:rsidP="006652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1DE9" w:rsidRPr="00495915" w:rsidRDefault="006652EA" w:rsidP="006652EA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95915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1DE9" w:rsidRPr="00495915">
        <w:rPr>
          <w:rFonts w:ascii="Times New Roman" w:hAnsi="Times New Roman" w:cs="Times New Roman"/>
          <w:b/>
          <w:spacing w:val="2"/>
          <w:sz w:val="28"/>
          <w:szCs w:val="28"/>
        </w:rPr>
        <w:t>.5.7. Управление реализацией подпрограммы и контроль за ходом ее выполнения</w:t>
      </w:r>
    </w:p>
    <w:p w:rsidR="004A47E6" w:rsidRPr="00495915" w:rsidRDefault="004A47E6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DE9" w:rsidRPr="00495915" w:rsidRDefault="00661DE9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осуществляется ответственным исполнителем – комитетом жилищно-коммунального хозяйства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61DE9" w:rsidRPr="00495915" w:rsidRDefault="00661DE9" w:rsidP="00665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Механизм реализации подпрограммы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образования.</w:t>
      </w:r>
    </w:p>
    <w:p w:rsidR="00661DE9" w:rsidRPr="00495915" w:rsidRDefault="00661DE9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Текущий контроль за реализацией мероприятий подпрограммы осуществляется комитетом жилищно-коммунального хозяйства администрации муниципального образования Кимовский район.</w:t>
      </w:r>
    </w:p>
    <w:p w:rsidR="00661DE9" w:rsidRPr="00495915" w:rsidRDefault="00661DE9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район.</w:t>
      </w:r>
    </w:p>
    <w:p w:rsidR="00661DE9" w:rsidRPr="00495915" w:rsidRDefault="00661DE9" w:rsidP="00665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финансирования, необходимыми для выполнения комплекса мероприятий по реализации подпрограммы.</w:t>
      </w:r>
    </w:p>
    <w:p w:rsidR="00661DE9" w:rsidRPr="00495915" w:rsidRDefault="00661DE9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отношений.</w:t>
      </w:r>
    </w:p>
    <w:p w:rsidR="00661DE9" w:rsidRPr="00495915" w:rsidRDefault="00661DE9" w:rsidP="00665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организует размещение на сайте текста утвержденной подпрограммы, нормативных правовых актов по управлению реализацией подпрограммы и контролю за ее реализацией, а также информацию о выполнении показателей подпрограммы. Ответственный исполнитель ежегодно </w:t>
      </w:r>
      <w:proofErr w:type="gramStart"/>
      <w:r w:rsidRPr="00495915">
        <w:rPr>
          <w:rFonts w:ascii="Times New Roman" w:hAnsi="Times New Roman" w:cs="Times New Roman"/>
          <w:sz w:val="28"/>
          <w:szCs w:val="28"/>
        </w:rPr>
        <w:t>подводит итоги и подготавливает</w:t>
      </w:r>
      <w:proofErr w:type="gramEnd"/>
      <w:r w:rsidRPr="00495915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муниципального образования Кимовский район о внесении соответствующих изменений в подпрограмму. </w:t>
      </w:r>
    </w:p>
    <w:p w:rsidR="00661DE9" w:rsidRPr="00495915" w:rsidRDefault="00661DE9" w:rsidP="006652EA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 и органы местного самоуправления муниципальных образований, расположенных на территории муниципального образования Кимовский район, несут ответственность в соответствии с законодательством Российской Федерации за нецелевое использование субсидий.</w:t>
      </w:r>
    </w:p>
    <w:p w:rsidR="008F7583" w:rsidRPr="00495915" w:rsidRDefault="008F7583" w:rsidP="006652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7583" w:rsidRPr="00495915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495915" w:rsidRDefault="00F710F7" w:rsidP="006652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495915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95915">
        <w:rPr>
          <w:rFonts w:ascii="Times New Roman" w:hAnsi="Times New Roman"/>
          <w:b/>
          <w:sz w:val="28"/>
          <w:szCs w:val="28"/>
        </w:rPr>
        <w:t>Информация о показателях результативности и эффективности муниципальной программы</w:t>
      </w:r>
    </w:p>
    <w:p w:rsidR="00F710F7" w:rsidRPr="00495915" w:rsidRDefault="00F710F7" w:rsidP="00F710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582"/>
        <w:gridCol w:w="2127"/>
        <w:gridCol w:w="1417"/>
        <w:gridCol w:w="1134"/>
        <w:gridCol w:w="1134"/>
        <w:gridCol w:w="992"/>
        <w:gridCol w:w="851"/>
        <w:gridCol w:w="992"/>
        <w:gridCol w:w="851"/>
        <w:gridCol w:w="850"/>
        <w:gridCol w:w="851"/>
        <w:gridCol w:w="1417"/>
        <w:gridCol w:w="2269"/>
      </w:tblGrid>
      <w:tr w:rsidR="00F710F7" w:rsidRPr="003E6F4D" w:rsidTr="00FF4DD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разработки программы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2017 год)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завершения реализации программы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582"/>
        <w:gridCol w:w="2127"/>
        <w:gridCol w:w="1418"/>
        <w:gridCol w:w="1133"/>
        <w:gridCol w:w="1134"/>
        <w:gridCol w:w="992"/>
        <w:gridCol w:w="851"/>
        <w:gridCol w:w="992"/>
        <w:gridCol w:w="851"/>
        <w:gridCol w:w="850"/>
        <w:gridCol w:w="851"/>
        <w:gridCol w:w="1418"/>
        <w:gridCol w:w="2268"/>
      </w:tblGrid>
      <w:tr w:rsidR="00F710F7" w:rsidRPr="003E6F4D" w:rsidTr="00FF4DDC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710F7" w:rsidRPr="003E6F4D" w:rsidTr="00FF4DDC">
        <w:trPr>
          <w:trHeight w:val="359"/>
        </w:trPr>
        <w:tc>
          <w:tcPr>
            <w:tcW w:w="1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C2D" w:rsidRPr="00B4568F" w:rsidRDefault="00BD5C2D" w:rsidP="00B456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B4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B4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жилищного</w:t>
            </w:r>
            <w:proofErr w:type="gramEnd"/>
            <w:r w:rsidRPr="00B4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2018 – 2021 годы»</w:t>
            </w:r>
          </w:p>
          <w:p w:rsidR="00F710F7" w:rsidRPr="00B4568F" w:rsidRDefault="00F710F7" w:rsidP="00B456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0F7" w:rsidRPr="003E6F4D" w:rsidTr="00FF4DD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Объем </w:t>
            </w:r>
            <w:proofErr w:type="gramStart"/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жилищного</w:t>
            </w:r>
            <w:proofErr w:type="gramEnd"/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строительства (ввод в действие жилых домов), тыс.кв.м.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line="240" w:lineRule="auto"/>
              <w:jc w:val="center"/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line="240" w:lineRule="auto"/>
              <w:jc w:val="center"/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5B49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строительной отрасли и повышение качества индустриального жилищного строительства, </w:t>
            </w:r>
          </w:p>
          <w:p w:rsidR="00F710F7" w:rsidRPr="003E6F4D" w:rsidRDefault="00F710F7" w:rsidP="005B49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F710F7" w:rsidRPr="003E6F4D" w:rsidTr="00FF4DDC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Ввод жилья в рамках мероприятий по стимулированию программ развития жилищного строительства в Кимовском районе, 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объектов в эксплуатацию в рамках мероприятия по развитию жилищного строительства в Кимовском районе,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01" w:rsidRPr="003E6F4D" w:rsidTr="00B4568F">
        <w:trPr>
          <w:trHeight w:val="513"/>
        </w:trPr>
        <w:tc>
          <w:tcPr>
            <w:tcW w:w="154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01" w:rsidRPr="00B4568F" w:rsidRDefault="00AB1E01" w:rsidP="00B456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B4568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жильем молодых семей в муниципальном образовании Кимовский район на 2018-2025 годы»</w:t>
            </w:r>
          </w:p>
          <w:p w:rsidR="00AB1E01" w:rsidRPr="00B4568F" w:rsidRDefault="00AB1E01" w:rsidP="00B4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</w:t>
            </w:r>
            <w:proofErr w:type="gram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proofErr w:type="gram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F710F7" w:rsidRPr="003E6F4D" w:rsidTr="00FF4DD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дополнительную социальную выплату при рождении (усыновлении) одного ребенка,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570"/>
        </w:trPr>
        <w:tc>
          <w:tcPr>
            <w:tcW w:w="1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68F" w:rsidRPr="00B4568F" w:rsidRDefault="00D9675E" w:rsidP="00B456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B4568F" w:rsidRPr="00B4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4568F" w:rsidRPr="00B4568F">
              <w:rPr>
                <w:rFonts w:ascii="Times New Roman" w:hAnsi="Times New Roman" w:cs="Times New Roman"/>
                <w:b/>
                <w:sz w:val="24"/>
              </w:rPr>
              <w:t>Газификация населенных пунктов муниципального образования Кимовский район на 2018 – 2021 годы</w:t>
            </w:r>
            <w:r w:rsidR="00B4568F" w:rsidRPr="00B456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0F7" w:rsidRPr="00B4568F" w:rsidRDefault="00F710F7" w:rsidP="00B4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распределительных газопроводов, километров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возможности подключения (технологического присоединения) к сетям газораспределения объектов капитального строительства</w:t>
            </w:r>
          </w:p>
        </w:tc>
      </w:tr>
      <w:tr w:rsidR="00F710F7" w:rsidRPr="003E6F4D" w:rsidTr="003249AE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газифицированных населенных пунктов Кимовского района,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AC47B3" w:rsidRPr="003E6F4D" w:rsidTr="000109FC">
        <w:trPr>
          <w:trHeight w:val="797"/>
        </w:trPr>
        <w:tc>
          <w:tcPr>
            <w:tcW w:w="1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104" w:rsidRPr="00197104" w:rsidRDefault="00197104" w:rsidP="00197104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197104"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Подпро</w:t>
            </w:r>
            <w:r w:rsidR="009D69D4"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грамма «</w:t>
            </w:r>
            <w:r w:rsidRPr="00197104"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</w:p>
          <w:p w:rsidR="00AC47B3" w:rsidRPr="000109FC" w:rsidRDefault="00197104" w:rsidP="000109FC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197104"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Кимовский район на 2018</w:t>
            </w:r>
            <w:r w:rsidR="009D69D4">
              <w:rPr>
                <w:rFonts w:ascii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 xml:space="preserve"> - 2021 годы</w:t>
            </w:r>
          </w:p>
        </w:tc>
      </w:tr>
      <w:tr w:rsidR="001A7D66" w:rsidRPr="0073069D" w:rsidTr="0073069D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 xml:space="preserve">Доля вновь построенных, реконструированных объектов </w:t>
            </w:r>
            <w:proofErr w:type="spellStart"/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теплоснабженияот</w:t>
            </w:r>
            <w:proofErr w:type="spellEnd"/>
            <w:r w:rsidRPr="0073069D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объектов теплоснабжения,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1A7D66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D66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D66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</w:t>
            </w:r>
          </w:p>
        </w:tc>
      </w:tr>
      <w:tr w:rsidR="0081069F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Доля вновь построенных, замененных тепловых сетей от общего количества тепловых сетей,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line="240" w:lineRule="auto"/>
              <w:ind w:left="-176" w:right="-16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69F" w:rsidRPr="0073069D" w:rsidRDefault="00033830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69F" w:rsidRPr="0073069D" w:rsidRDefault="0081069F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34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76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70849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34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70849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34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построенных, замененных тепловых сетей, </w:t>
            </w:r>
            <w:proofErr w:type="gramStart"/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ind w:left="-165" w:right="-15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70849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34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построенных, замененных водопроводных сетей, </w:t>
            </w:r>
            <w:proofErr w:type="gramStart"/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E94173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tabs>
                <w:tab w:val="left" w:pos="127"/>
              </w:tabs>
              <w:spacing w:line="240" w:lineRule="auto"/>
              <w:ind w:left="-183" w:right="-2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E94173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834" w:rsidRPr="0073069D" w:rsidTr="00370849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2834" w:rsidRPr="0073069D" w:rsidRDefault="00392834" w:rsidP="0073069D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2834" w:rsidRPr="0073069D" w:rsidRDefault="00392834" w:rsidP="0073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0F7" w:rsidRPr="003E6F4D" w:rsidRDefault="00F710F7" w:rsidP="00F710F7">
      <w:pPr>
        <w:pStyle w:val="a3"/>
        <w:widowControl w:val="0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710F7" w:rsidRPr="003E6F4D" w:rsidSect="00036536">
          <w:pgSz w:w="16838" w:h="11906" w:orient="landscape"/>
          <w:pgMar w:top="567" w:right="1134" w:bottom="1701" w:left="1134" w:header="709" w:footer="709" w:gutter="0"/>
          <w:pgNumType w:start="43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Обоснование состава показателей муниципальной программы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  <w:lang w:eastAsia="zh-CN"/>
        </w:rPr>
        <w:t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Кимовском районе.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4D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4D">
        <w:rPr>
          <w:rFonts w:ascii="Times New Roman" w:hAnsi="Times New Roman"/>
          <w:sz w:val="28"/>
          <w:szCs w:val="28"/>
          <w:lang w:eastAsia="zh-CN"/>
        </w:rPr>
        <w:t>Показатели «Объем жилищного строительства (ввод в действие жилых домов)», «Ввод жилья в рамках мероприятий по стимулированию программ развития жилищного строительства в Кимовском районе», «Ввод объектов в эксплуатацию в рамках мероприятия по развитию жилищного строительства в Тульской области» характеризуют эффективность реализуемых мероприятий, направленных на модернизацию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</w:t>
      </w:r>
      <w:proofErr w:type="gram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жилья, и содержатся в федеральном и региональном проектах «Жилье».</w:t>
      </w:r>
      <w:r w:rsidRPr="003E6F4D">
        <w:rPr>
          <w:rFonts w:ascii="Times New Roman" w:hAnsi="Times New Roman"/>
          <w:sz w:val="28"/>
          <w:szCs w:val="28"/>
        </w:rPr>
        <w:t xml:space="preserve"> 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Показатели «Количество молодых семей, получивших свидетельство о праве на получение социальной выплаты на приобретение (строительство) жилого помещения» и «Количество молодых семей, получивших дополнительную социальную выплату при рождении (усыновлении) одного ребенка» характеризуют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 xml:space="preserve">направленных на формирование и развитие финансовых механизмов, направленных на решение жилищной проблемы молодых семей, признанных в установленном </w:t>
      </w:r>
      <w:proofErr w:type="gramStart"/>
      <w:r w:rsidRPr="003E6F4D">
        <w:rPr>
          <w:rFonts w:ascii="Times New Roman" w:hAnsi="Times New Roman"/>
          <w:sz w:val="28"/>
          <w:szCs w:val="28"/>
          <w:lang w:eastAsia="zh-CN"/>
        </w:rPr>
        <w:t>порядке</w:t>
      </w:r>
      <w:proofErr w:type="gram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нуждающимися в улучшении жилищных условий.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Показатель «Протяженность построенных </w:t>
      </w:r>
      <w:proofErr w:type="spellStart"/>
      <w:r w:rsidRPr="003E6F4D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/>
          <w:sz w:val="28"/>
          <w:szCs w:val="28"/>
        </w:rPr>
        <w:t xml:space="preserve"> распределительных газопроводов» характеризует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>направленных на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B47985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Показатель «Количество газифицированных населенных пунктов Кимовского района» характеризует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 xml:space="preserve">направленных </w:t>
      </w:r>
      <w:r w:rsidRPr="003E6F4D">
        <w:rPr>
          <w:rFonts w:ascii="Times New Roman" w:hAnsi="Times New Roman"/>
          <w:sz w:val="28"/>
          <w:szCs w:val="28"/>
        </w:rPr>
        <w:t>на создание условий для перевода потребителей на использование природного газа.</w:t>
      </w:r>
    </w:p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710F7" w:rsidRPr="003E6F4D" w:rsidSect="009E7A68">
          <w:headerReference w:type="default" r:id="rId15"/>
          <w:pgSz w:w="11906" w:h="16838"/>
          <w:pgMar w:top="1701" w:right="1134" w:bottom="567" w:left="1134" w:header="709" w:footer="709" w:gutter="0"/>
          <w:pgNumType w:start="48"/>
          <w:cols w:space="708"/>
          <w:docGrid w:linePitch="360"/>
        </w:sectPr>
      </w:pPr>
    </w:p>
    <w:p w:rsidR="00F710F7" w:rsidRPr="00495915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915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F710F7" w:rsidRPr="00495915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495915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495915">
        <w:rPr>
          <w:rFonts w:ascii="Times New Roman" w:hAnsi="Times New Roman" w:cs="Times New Roman"/>
          <w:sz w:val="28"/>
          <w:szCs w:val="24"/>
        </w:rPr>
        <w:t>Ресурсное обеспечение реализации муниципальной программы</w:t>
      </w:r>
    </w:p>
    <w:p w:rsidR="00F710F7" w:rsidRPr="00495915" w:rsidRDefault="00F710F7" w:rsidP="00F710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6"/>
        <w:gridCol w:w="2269"/>
        <w:gridCol w:w="1276"/>
        <w:gridCol w:w="567"/>
        <w:gridCol w:w="567"/>
        <w:gridCol w:w="1134"/>
        <w:gridCol w:w="425"/>
        <w:gridCol w:w="992"/>
        <w:gridCol w:w="1276"/>
        <w:gridCol w:w="992"/>
        <w:gridCol w:w="992"/>
        <w:gridCol w:w="993"/>
        <w:gridCol w:w="992"/>
        <w:gridCol w:w="992"/>
        <w:gridCol w:w="993"/>
      </w:tblGrid>
      <w:tr w:rsidR="00F710F7" w:rsidRPr="00495915" w:rsidTr="00FF4DDC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мероприятия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710F7" w:rsidRPr="00495915" w:rsidTr="00FF4DDC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</w:tbl>
    <w:p w:rsidR="00F710F7" w:rsidRPr="00495915" w:rsidRDefault="00F710F7" w:rsidP="00F71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7"/>
        <w:gridCol w:w="2268"/>
        <w:gridCol w:w="1276"/>
        <w:gridCol w:w="567"/>
        <w:gridCol w:w="567"/>
        <w:gridCol w:w="1134"/>
        <w:gridCol w:w="425"/>
        <w:gridCol w:w="992"/>
        <w:gridCol w:w="1276"/>
        <w:gridCol w:w="992"/>
        <w:gridCol w:w="992"/>
        <w:gridCol w:w="993"/>
        <w:gridCol w:w="992"/>
        <w:gridCol w:w="992"/>
        <w:gridCol w:w="993"/>
      </w:tblGrid>
      <w:tr w:rsidR="00F710F7" w:rsidRPr="00495915" w:rsidTr="00FF4DDC">
        <w:trPr>
          <w:trHeight w:val="3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710F7" w:rsidRPr="00495915" w:rsidTr="00841F3C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Кимовского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доступным и комфортным жильем населения муниципального образования Кимовский </w:t>
            </w: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рйон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2528CC" w:rsidP="0025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  <w:r w:rsidR="00F710F7"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</w:t>
            </w:r>
            <w:r w:rsidR="00F710F7"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6B7967" w:rsidP="006B7967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="00F710F7"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</w:t>
            </w:r>
            <w:r w:rsidR="00F710F7"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6B796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94 563,740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210DB2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88 963,740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495915" w:rsidTr="00841F3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Комитет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53 139,546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6B7967" w:rsidP="00FF4DDC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70 415,38476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6B796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94 563,740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210DB2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88 963,740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495915" w:rsidTr="00B16CA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A40721" w:rsidP="00A407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жилищного</w:t>
            </w:r>
            <w:proofErr w:type="gramEnd"/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строительства на территории муниципального образования Кимовский район на 2018 – 2021</w:t>
            </w:r>
            <w:r w:rsidR="00431DCB"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D9675E" w:rsidP="00D9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 строительства и архитектуры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25 000,000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0F7" w:rsidRPr="00495915" w:rsidRDefault="00FC1EEA" w:rsidP="00FF4DDC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C1E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F7" w:rsidRPr="00495915" w:rsidRDefault="00FC1EE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40721" w:rsidRPr="00495915" w:rsidTr="00596934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A40721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 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431DCB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hAnsi="Times New Roman" w:cs="Times New Roman"/>
                <w:sz w:val="16"/>
                <w:szCs w:val="16"/>
              </w:rPr>
              <w:t>Обеспечение жильем молодых семей в муниципальном образовании Кимовский район на 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D9675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105 246,676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25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</w:t>
            </w:r>
            <w:r w:rsidR="002528CC"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</w:t>
            </w: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6 388,270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12 931,950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12 931,950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A40721" w:rsidRPr="00495915" w:rsidTr="00D9675E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A40721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D9675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hAnsi="Times New Roman" w:cs="Times New Roman"/>
                <w:sz w:val="16"/>
                <w:szCs w:val="16"/>
              </w:rPr>
              <w:t>Газификация населенных пунктов муниципального образования Кимовский район на 2018 – 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 строительства и архитектуры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12 276,07476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A40721" w:rsidP="00FF4DDC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12 276,07476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40721" w:rsidRPr="00495915" w:rsidTr="00D9675E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495915" w:rsidRDefault="00A40721" w:rsidP="009D69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49591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Модернизация и капитальный ремонт объектов коммунальной инфраструктуры муниципального образования</w:t>
            </w:r>
          </w:p>
          <w:p w:rsidR="00A40721" w:rsidRPr="00495915" w:rsidRDefault="00A40721" w:rsidP="009D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Кимовский район на 2018 - 2021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226 487,460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A40721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42 072,840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51751,04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66 631,790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66 031,790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40721" w:rsidRPr="00495915" w:rsidRDefault="00596934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F710F7" w:rsidRPr="00495915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710F7" w:rsidRPr="00495915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495915">
        <w:rPr>
          <w:rFonts w:ascii="Times New Roman" w:hAnsi="Times New Roman" w:cs="Times New Roman"/>
          <w:sz w:val="28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</w:p>
    <w:p w:rsidR="00F710F7" w:rsidRPr="00495915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660"/>
        <w:gridCol w:w="1899"/>
        <w:gridCol w:w="1701"/>
        <w:gridCol w:w="1276"/>
        <w:gridCol w:w="1207"/>
        <w:gridCol w:w="1240"/>
        <w:gridCol w:w="1240"/>
        <w:gridCol w:w="1240"/>
        <w:gridCol w:w="1240"/>
        <w:gridCol w:w="1240"/>
        <w:gridCol w:w="1240"/>
      </w:tblGrid>
      <w:tr w:rsidR="00F710F7" w:rsidRPr="00495915" w:rsidTr="00FF4DDC">
        <w:trPr>
          <w:trHeight w:val="24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 (тыс. рублей), годы </w:t>
            </w:r>
          </w:p>
        </w:tc>
      </w:tr>
      <w:tr w:rsidR="00F710F7" w:rsidRPr="00495915" w:rsidTr="00FF4DDC">
        <w:trPr>
          <w:trHeight w:val="24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495915" w:rsidRDefault="00F710F7" w:rsidP="00FF4DDC">
            <w:pPr>
              <w:spacing w:after="0" w:line="240" w:lineRule="auto"/>
              <w:ind w:lef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</w:tbl>
    <w:p w:rsidR="00F710F7" w:rsidRPr="00495915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183" w:type="dxa"/>
        <w:tblInd w:w="93" w:type="dxa"/>
        <w:tblLook w:val="04A0"/>
      </w:tblPr>
      <w:tblGrid>
        <w:gridCol w:w="1660"/>
        <w:gridCol w:w="1899"/>
        <w:gridCol w:w="1701"/>
        <w:gridCol w:w="1276"/>
        <w:gridCol w:w="1276"/>
        <w:gridCol w:w="1171"/>
        <w:gridCol w:w="1240"/>
        <w:gridCol w:w="1240"/>
        <w:gridCol w:w="1240"/>
        <w:gridCol w:w="1240"/>
        <w:gridCol w:w="1240"/>
      </w:tblGrid>
      <w:tr w:rsidR="00F710F7" w:rsidRPr="00495915" w:rsidTr="004D638E">
        <w:trPr>
          <w:trHeight w:val="255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950DB" w:rsidRPr="00495915" w:rsidTr="004D638E">
        <w:trPr>
          <w:trHeight w:val="29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50DB" w:rsidRPr="00495915" w:rsidRDefault="004950DB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50DB" w:rsidRPr="00495915" w:rsidRDefault="004950DB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доступным и комфортным жильем населения муниципального образования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DB" w:rsidRPr="00495915" w:rsidRDefault="004950DB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53 139,546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495915" w:rsidRDefault="004950DB" w:rsidP="00DA469A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70 415,38476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94 563,740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88 963,740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495915" w:rsidRDefault="004950DB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495915" w:rsidTr="004D638E">
        <w:trPr>
          <w:trHeight w:val="407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3 101,239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1 993,560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5 430,000</w:t>
            </w:r>
          </w:p>
        </w:tc>
      </w:tr>
      <w:tr w:rsidR="00F710F7" w:rsidRPr="00495915" w:rsidTr="00893DA0">
        <w:trPr>
          <w:trHeight w:val="399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40 820,935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4D638E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915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="00F710F7" w:rsidRPr="00495915">
              <w:rPr>
                <w:rFonts w:ascii="Times New Roman" w:hAnsi="Times New Roman" w:cs="Times New Roman"/>
                <w:bCs/>
                <w:sz w:val="18"/>
                <w:szCs w:val="18"/>
              </w:rPr>
              <w:t> 428,70001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435AB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F710F7"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893DA0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F710F7"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10 081,950</w:t>
            </w:r>
          </w:p>
        </w:tc>
      </w:tr>
      <w:tr w:rsidR="00F710F7" w:rsidRPr="00495915" w:rsidTr="00893DA0">
        <w:trPr>
          <w:trHeight w:val="48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Бюджет муниципального образования Кимовский район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5 725,751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4D638E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9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</w:t>
            </w:r>
            <w:r w:rsidR="00F710F7" w:rsidRPr="00495915">
              <w:rPr>
                <w:rFonts w:ascii="Times New Roman" w:hAnsi="Times New Roman" w:cs="Times New Roman"/>
                <w:bCs/>
                <w:sz w:val="18"/>
                <w:szCs w:val="18"/>
              </w:rPr>
              <w:t> 242,08475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435AB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710F7"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893DA0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F710F7"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</w:tr>
      <w:tr w:rsidR="004D638E" w:rsidRPr="00495915" w:rsidTr="004D638E">
        <w:trPr>
          <w:trHeight w:val="328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8E" w:rsidRPr="00495915" w:rsidRDefault="004D638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8E" w:rsidRPr="00495915" w:rsidRDefault="004D638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38E" w:rsidRPr="00495915" w:rsidRDefault="004D638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3 491,620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638E" w:rsidRPr="00495915" w:rsidRDefault="004D638E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34 751,040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29 631,790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29 031,790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022E" w:rsidRPr="00495915" w:rsidTr="004D638E">
        <w:trPr>
          <w:trHeight w:val="417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 Подпрограмма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DA46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жилищного</w:t>
            </w:r>
            <w:proofErr w:type="gramEnd"/>
            <w:r w:rsidRPr="00495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строительства на территории муниципального образования Кимовский район на 2018 – 2021 годы</w:t>
            </w:r>
          </w:p>
          <w:p w:rsidR="00BC022E" w:rsidRPr="00495915" w:rsidRDefault="00BC022E" w:rsidP="00BC02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15 000,000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10 000,000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022E" w:rsidRPr="00495915" w:rsidTr="004D638E">
        <w:trPr>
          <w:trHeight w:val="253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C022E" w:rsidRPr="00495915" w:rsidTr="004D638E">
        <w:trPr>
          <w:trHeight w:val="24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8 840,000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C022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BC022E" w:rsidRPr="00495915" w:rsidTr="004D638E">
        <w:trPr>
          <w:trHeight w:val="48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B1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C022E" w:rsidRPr="00495915" w:rsidTr="004D638E">
        <w:trPr>
          <w:trHeight w:val="353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B16CA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B16CA3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2735A" w:rsidRPr="00495915" w:rsidTr="004D638E">
        <w:trPr>
          <w:trHeight w:val="24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Подпрограмма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95915">
              <w:rPr>
                <w:rFonts w:ascii="Times New Roman" w:hAnsi="Times New Roman" w:cs="Times New Roman"/>
                <w:sz w:val="16"/>
                <w:szCs w:val="16"/>
              </w:rPr>
              <w:t>Обеспечение жильем молодых семей в муниципальном образовании Кимовский район на 2018-2025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11 066,706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6 388,270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12 931,950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12 931,950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17 011,950</w:t>
            </w:r>
          </w:p>
        </w:tc>
      </w:tr>
      <w:tr w:rsidR="00D2735A" w:rsidRPr="00495915" w:rsidTr="004D638E">
        <w:trPr>
          <w:trHeight w:val="24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3 101,239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1 993,560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5 430,000</w:t>
            </w:r>
          </w:p>
        </w:tc>
      </w:tr>
      <w:tr w:rsidR="00D2735A" w:rsidRPr="00495915" w:rsidTr="004D638E">
        <w:trPr>
          <w:trHeight w:val="24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6 689,905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3 653,671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7 441,950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7 441,950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10 081,950</w:t>
            </w:r>
          </w:p>
        </w:tc>
      </w:tr>
      <w:tr w:rsidR="00D2735A" w:rsidRPr="00495915" w:rsidTr="004D638E">
        <w:trPr>
          <w:trHeight w:val="24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495915" w:rsidRDefault="00D2735A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741,039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</w:tr>
      <w:tr w:rsidR="00BC022E" w:rsidRPr="00495915" w:rsidTr="004D638E">
        <w:trPr>
          <w:trHeight w:val="240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495915" w:rsidRDefault="00BC022E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495915" w:rsidRDefault="00BC022E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  <w:p w:rsidR="00626429" w:rsidRPr="00495915" w:rsidRDefault="00626429" w:rsidP="00DA4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495915" w:rsidRDefault="00D2735A" w:rsidP="00DA4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495915" w:rsidRDefault="00D2735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495915" w:rsidTr="004D638E">
        <w:trPr>
          <w:trHeight w:val="24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AB42B2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710F7"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Подпрограмма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Стимулирование программ газификации населенных пунктов муниципального образования Кимовский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12 276,07476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495915" w:rsidTr="004D638E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4D638E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4D638E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495915" w:rsidTr="004D638E">
        <w:trPr>
          <w:trHeight w:val="347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6 775,02901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495915" w:rsidTr="004D638E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5 501,04575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495915" w:rsidTr="004D638E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  <w:p w:rsidR="00F710F7" w:rsidRPr="00495915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495915" w:rsidRDefault="005C1405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495915" w:rsidRDefault="005C1405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528CC" w:rsidRPr="00495915" w:rsidTr="004D638E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  Подпрограмма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49591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Модернизация и капитальный ремонт объектов коммунальной инфраструктуры муниципального образования</w:t>
            </w:r>
          </w:p>
          <w:p w:rsidR="002528CC" w:rsidRPr="00495915" w:rsidRDefault="002528CC" w:rsidP="00FB2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Кимовский район на 2018 - 2021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495915" w:rsidRDefault="002528CC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42 072,840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51 751,040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66 631,790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66 631,790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528CC" w:rsidRPr="00495915" w:rsidTr="004D638E">
        <w:trPr>
          <w:trHeight w:val="255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495915" w:rsidRDefault="002528CC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E9417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23821,08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528CC" w:rsidRPr="00495915" w:rsidTr="004D638E">
        <w:trPr>
          <w:trHeight w:val="255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495915" w:rsidRDefault="002528CC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34 131,03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E94173"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21712,69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2528CC" w:rsidRPr="00495915" w:rsidTr="004D638E">
        <w:trPr>
          <w:trHeight w:val="255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495915" w:rsidRDefault="002528CC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495915" w:rsidRDefault="002528CC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4 450,19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E9417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2133,08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95936" w:rsidRPr="00495915" w:rsidTr="004D638E">
        <w:trPr>
          <w:trHeight w:val="255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36" w:rsidRPr="00495915" w:rsidRDefault="00795936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36" w:rsidRPr="00495915" w:rsidRDefault="00795936" w:rsidP="00FB27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36" w:rsidRPr="00495915" w:rsidRDefault="00795936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  <w:p w:rsidR="00795936" w:rsidRPr="00495915" w:rsidRDefault="00795936" w:rsidP="0007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3 491,620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E94173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4084,19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29 631,790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25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29 031,790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495915" w:rsidRDefault="002528CC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59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F710F7" w:rsidRPr="00495915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495915" w:rsidRDefault="00F710F7" w:rsidP="00F710F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10F7" w:rsidRPr="00495915" w:rsidSect="009E7A68">
          <w:headerReference w:type="default" r:id="rId16"/>
          <w:pgSz w:w="16838" w:h="11906" w:orient="landscape"/>
          <w:pgMar w:top="1418" w:right="1134" w:bottom="1134" w:left="1134" w:header="709" w:footer="709" w:gutter="0"/>
          <w:pgNumType w:start="49"/>
          <w:cols w:space="708"/>
          <w:docGrid w:linePitch="360"/>
        </w:sectPr>
      </w:pPr>
    </w:p>
    <w:p w:rsidR="00F710F7" w:rsidRPr="003E6F4D" w:rsidRDefault="00F710F7" w:rsidP="00F710F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3E6F4D" w:rsidRDefault="00F710F7" w:rsidP="00F710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Реализация муниципальной программы на территории Кимовского района связана с несколькими типами рисков.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2507"/>
        <w:gridCol w:w="1274"/>
        <w:gridCol w:w="2444"/>
      </w:tblGrid>
      <w:tr w:rsidR="00F710F7" w:rsidRPr="003E6F4D" w:rsidTr="00FF4DDC">
        <w:trPr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Меры управления рисками</w:t>
            </w:r>
          </w:p>
        </w:tc>
      </w:tr>
    </w:tbl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743"/>
        <w:gridCol w:w="2626"/>
        <w:gridCol w:w="2507"/>
        <w:gridCol w:w="1274"/>
        <w:gridCol w:w="2444"/>
      </w:tblGrid>
      <w:tr w:rsidR="00F710F7" w:rsidRPr="003E6F4D" w:rsidTr="00FF4DDC">
        <w:trPr>
          <w:tblHeader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0F7" w:rsidRPr="003E6F4D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Внешние риски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экономической ситуации, снижение поступлений доходов в бюджет </w:t>
            </w:r>
            <w:r w:rsidRPr="003E6F4D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Политические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Возникновение обстоятельств непреодолимой силы 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Актуализация плана реализации 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Социальные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Международные риски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Внутренние риски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Управленческие риски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Вероятность неоптимального распределения работ по исполнению мероприятий и достижению показателей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ходом выполнения программных мероприятий и совершенствование механизма управления 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F710F7" w:rsidRPr="003E6F4D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Несвоевременная и (или) недостаточная проработка и принятие нормативных правовых актов Тульской области в сфере реализации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более 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осуществление отбора подрядных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ТулоблУКС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»;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710F7" w:rsidRDefault="00F710F7" w:rsidP="00F710F7">
      <w:pPr>
        <w:spacing w:line="240" w:lineRule="auto"/>
        <w:outlineLvl w:val="0"/>
        <w:rPr>
          <w:lang w:eastAsia="ru-RU"/>
        </w:rPr>
      </w:pPr>
    </w:p>
    <w:p w:rsidR="00993F7E" w:rsidRPr="003E6F4D" w:rsidRDefault="00993F7E" w:rsidP="00F710F7">
      <w:pPr>
        <w:spacing w:line="240" w:lineRule="auto"/>
        <w:outlineLvl w:val="0"/>
        <w:rPr>
          <w:lang w:eastAsia="ru-RU"/>
        </w:rPr>
      </w:pPr>
    </w:p>
    <w:p w:rsidR="002D2210" w:rsidRPr="00993F7E" w:rsidRDefault="00993F7E" w:rsidP="0099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F7E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993F7E" w:rsidRPr="00993F7E" w:rsidRDefault="00993F7E" w:rsidP="0099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3F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93F7E" w:rsidRPr="00993F7E" w:rsidRDefault="00993F7E" w:rsidP="0099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93F7E">
        <w:rPr>
          <w:rFonts w:ascii="Times New Roman" w:hAnsi="Times New Roman" w:cs="Times New Roman"/>
          <w:b/>
          <w:sz w:val="28"/>
          <w:szCs w:val="28"/>
        </w:rPr>
        <w:t>Кимовский район</w:t>
      </w:r>
      <w:r w:rsidRPr="00993F7E">
        <w:rPr>
          <w:rFonts w:ascii="Times New Roman" w:hAnsi="Times New Roman" w:cs="Times New Roman"/>
          <w:b/>
          <w:sz w:val="28"/>
          <w:szCs w:val="28"/>
        </w:rPr>
        <w:tab/>
      </w:r>
      <w:r w:rsidRPr="00993F7E">
        <w:rPr>
          <w:rFonts w:ascii="Times New Roman" w:hAnsi="Times New Roman" w:cs="Times New Roman"/>
          <w:b/>
          <w:sz w:val="28"/>
          <w:szCs w:val="28"/>
        </w:rPr>
        <w:tab/>
      </w:r>
      <w:r w:rsidRPr="00993F7E">
        <w:rPr>
          <w:rFonts w:ascii="Times New Roman" w:hAnsi="Times New Roman" w:cs="Times New Roman"/>
          <w:b/>
          <w:sz w:val="28"/>
          <w:szCs w:val="28"/>
        </w:rPr>
        <w:tab/>
      </w:r>
      <w:r w:rsidRPr="00993F7E">
        <w:rPr>
          <w:rFonts w:ascii="Times New Roman" w:hAnsi="Times New Roman" w:cs="Times New Roman"/>
          <w:b/>
          <w:sz w:val="28"/>
          <w:szCs w:val="28"/>
        </w:rPr>
        <w:tab/>
      </w:r>
      <w:r w:rsidRPr="00993F7E">
        <w:rPr>
          <w:rFonts w:ascii="Times New Roman" w:hAnsi="Times New Roman" w:cs="Times New Roman"/>
          <w:b/>
          <w:sz w:val="28"/>
          <w:szCs w:val="28"/>
        </w:rPr>
        <w:tab/>
      </w:r>
      <w:r w:rsidRPr="00993F7E">
        <w:rPr>
          <w:rFonts w:ascii="Times New Roman" w:hAnsi="Times New Roman" w:cs="Times New Roman"/>
          <w:b/>
          <w:sz w:val="28"/>
          <w:szCs w:val="28"/>
        </w:rPr>
        <w:tab/>
        <w:t>О.П. Михайлин</w:t>
      </w:r>
    </w:p>
    <w:p w:rsidR="009A7EB8" w:rsidRPr="00993F7E" w:rsidRDefault="009A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7EB8" w:rsidRPr="00993F7E" w:rsidSect="009E7A68">
      <w:pgSz w:w="11905" w:h="16838"/>
      <w:pgMar w:top="1134" w:right="567" w:bottom="1134" w:left="1701" w:header="425" w:footer="0" w:gutter="0"/>
      <w:pgNumType w:start="5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C9" w:rsidRDefault="002821C9" w:rsidP="00F710F7">
      <w:pPr>
        <w:spacing w:after="0" w:line="240" w:lineRule="auto"/>
      </w:pPr>
      <w:r>
        <w:separator/>
      </w:r>
    </w:p>
  </w:endnote>
  <w:endnote w:type="continuationSeparator" w:id="0">
    <w:p w:rsidR="002821C9" w:rsidRDefault="002821C9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C9" w:rsidRDefault="002821C9" w:rsidP="00F710F7">
      <w:pPr>
        <w:spacing w:after="0" w:line="240" w:lineRule="auto"/>
      </w:pPr>
      <w:r>
        <w:separator/>
      </w:r>
    </w:p>
  </w:footnote>
  <w:footnote w:type="continuationSeparator" w:id="0">
    <w:p w:rsidR="002821C9" w:rsidRDefault="002821C9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2"/>
      <w:docPartObj>
        <w:docPartGallery w:val="Page Numbers (Top of Page)"/>
        <w:docPartUnique/>
      </w:docPartObj>
    </w:sdtPr>
    <w:sdtContent>
      <w:p w:rsidR="003F6EC5" w:rsidRDefault="00501B56">
        <w:pPr>
          <w:pStyle w:val="aa"/>
          <w:jc w:val="center"/>
        </w:pPr>
        <w:fldSimple w:instr=" PAGE   \* MERGEFORMAT ">
          <w:r w:rsidR="00495915">
            <w:rPr>
              <w:noProof/>
            </w:rPr>
            <w:t>47</w:t>
          </w:r>
        </w:fldSimple>
      </w:p>
    </w:sdtContent>
  </w:sdt>
  <w:p w:rsidR="003F6EC5" w:rsidRDefault="003F6E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C5" w:rsidRDefault="003F6EC5">
    <w:pPr>
      <w:pStyle w:val="aa"/>
      <w:jc w:val="center"/>
    </w:pPr>
  </w:p>
  <w:p w:rsidR="003F6EC5" w:rsidRDefault="003F6EC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1"/>
      <w:docPartObj>
        <w:docPartGallery w:val="Page Numbers (Top of Page)"/>
        <w:docPartUnique/>
      </w:docPartObj>
    </w:sdtPr>
    <w:sdtContent>
      <w:p w:rsidR="003F6EC5" w:rsidRDefault="00501B56">
        <w:pPr>
          <w:pStyle w:val="aa"/>
          <w:jc w:val="center"/>
        </w:pPr>
        <w:fldSimple w:instr=" PAGE   \* MERGEFORMAT ">
          <w:r w:rsidR="00495915">
            <w:rPr>
              <w:noProof/>
            </w:rPr>
            <w:t>48</w:t>
          </w:r>
        </w:fldSimple>
      </w:p>
    </w:sdtContent>
  </w:sdt>
  <w:p w:rsidR="003F6EC5" w:rsidRPr="00036536" w:rsidRDefault="003F6EC5" w:rsidP="0003653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3"/>
      <w:docPartObj>
        <w:docPartGallery w:val="Page Numbers (Top of Page)"/>
        <w:docPartUnique/>
      </w:docPartObj>
    </w:sdtPr>
    <w:sdtContent>
      <w:p w:rsidR="003F6EC5" w:rsidRDefault="00501B56">
        <w:pPr>
          <w:pStyle w:val="aa"/>
          <w:jc w:val="center"/>
        </w:pPr>
        <w:fldSimple w:instr=" PAGE   \* MERGEFORMAT ">
          <w:r w:rsidR="00495915">
            <w:rPr>
              <w:noProof/>
            </w:rPr>
            <w:t>55</w:t>
          </w:r>
        </w:fldSimple>
      </w:p>
    </w:sdtContent>
  </w:sdt>
  <w:p w:rsidR="003F6EC5" w:rsidRDefault="003F6EC5" w:rsidP="007569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1"/>
  </w:num>
  <w:num w:numId="4">
    <w:abstractNumId w:val="29"/>
  </w:num>
  <w:num w:numId="5">
    <w:abstractNumId w:val="14"/>
  </w:num>
  <w:num w:numId="6">
    <w:abstractNumId w:val="12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"/>
  </w:num>
  <w:num w:numId="14">
    <w:abstractNumId w:val="10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8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19"/>
  </w:num>
  <w:num w:numId="29">
    <w:abstractNumId w:val="32"/>
  </w:num>
  <w:num w:numId="30">
    <w:abstractNumId w:val="9"/>
  </w:num>
  <w:num w:numId="31">
    <w:abstractNumId w:val="15"/>
  </w:num>
  <w:num w:numId="32">
    <w:abstractNumId w:val="0"/>
  </w:num>
  <w:num w:numId="33">
    <w:abstractNumId w:val="3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6"/>
  </w:num>
  <w:num w:numId="38">
    <w:abstractNumId w:val="20"/>
  </w:num>
  <w:num w:numId="39">
    <w:abstractNumId w:val="21"/>
  </w:num>
  <w:num w:numId="40">
    <w:abstractNumId w:val="1"/>
  </w:num>
  <w:num w:numId="41">
    <w:abstractNumId w:val="22"/>
  </w:num>
  <w:num w:numId="42">
    <w:abstractNumId w:val="3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3"/>
  </w:num>
  <w:num w:numId="46">
    <w:abstractNumId w:val="18"/>
  </w:num>
  <w:num w:numId="47">
    <w:abstractNumId w:val="26"/>
  </w:num>
  <w:num w:numId="48">
    <w:abstractNumId w:val="25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0F7"/>
    <w:rsid w:val="00004F73"/>
    <w:rsid w:val="000103B0"/>
    <w:rsid w:val="000109FC"/>
    <w:rsid w:val="000156D4"/>
    <w:rsid w:val="00015C76"/>
    <w:rsid w:val="00032FF4"/>
    <w:rsid w:val="00033830"/>
    <w:rsid w:val="00036536"/>
    <w:rsid w:val="0004361E"/>
    <w:rsid w:val="0005296F"/>
    <w:rsid w:val="00055A69"/>
    <w:rsid w:val="00063247"/>
    <w:rsid w:val="00071C0F"/>
    <w:rsid w:val="000740B5"/>
    <w:rsid w:val="00086D53"/>
    <w:rsid w:val="00096C0C"/>
    <w:rsid w:val="000B1C7A"/>
    <w:rsid w:val="000D00D0"/>
    <w:rsid w:val="000D5BD5"/>
    <w:rsid w:val="00105ECA"/>
    <w:rsid w:val="001232C1"/>
    <w:rsid w:val="00123AC2"/>
    <w:rsid w:val="00131602"/>
    <w:rsid w:val="0013225D"/>
    <w:rsid w:val="00133358"/>
    <w:rsid w:val="001514AD"/>
    <w:rsid w:val="00153F3D"/>
    <w:rsid w:val="00155D60"/>
    <w:rsid w:val="0016183D"/>
    <w:rsid w:val="00167BE5"/>
    <w:rsid w:val="00172BF2"/>
    <w:rsid w:val="00176E8D"/>
    <w:rsid w:val="00181F2B"/>
    <w:rsid w:val="00197104"/>
    <w:rsid w:val="0019796A"/>
    <w:rsid w:val="00197F56"/>
    <w:rsid w:val="001A7D66"/>
    <w:rsid w:val="001C192A"/>
    <w:rsid w:val="001C42EA"/>
    <w:rsid w:val="001C7007"/>
    <w:rsid w:val="001C75C6"/>
    <w:rsid w:val="001D7CBD"/>
    <w:rsid w:val="00210DB2"/>
    <w:rsid w:val="00214247"/>
    <w:rsid w:val="002164C9"/>
    <w:rsid w:val="002440D4"/>
    <w:rsid w:val="00245D68"/>
    <w:rsid w:val="002528CC"/>
    <w:rsid w:val="0025583B"/>
    <w:rsid w:val="00257CFF"/>
    <w:rsid w:val="00260252"/>
    <w:rsid w:val="002821C9"/>
    <w:rsid w:val="0029138D"/>
    <w:rsid w:val="00293F43"/>
    <w:rsid w:val="00294D60"/>
    <w:rsid w:val="002A27DD"/>
    <w:rsid w:val="002D0A79"/>
    <w:rsid w:val="002D2210"/>
    <w:rsid w:val="002D6A98"/>
    <w:rsid w:val="002D7A44"/>
    <w:rsid w:val="002E6647"/>
    <w:rsid w:val="002E7FDE"/>
    <w:rsid w:val="002F1E9B"/>
    <w:rsid w:val="003249AE"/>
    <w:rsid w:val="0034180D"/>
    <w:rsid w:val="00370470"/>
    <w:rsid w:val="00370849"/>
    <w:rsid w:val="003767C8"/>
    <w:rsid w:val="00392834"/>
    <w:rsid w:val="00393B64"/>
    <w:rsid w:val="003A1172"/>
    <w:rsid w:val="003B62CB"/>
    <w:rsid w:val="003D2245"/>
    <w:rsid w:val="003D6650"/>
    <w:rsid w:val="003E5219"/>
    <w:rsid w:val="003E60A8"/>
    <w:rsid w:val="003E6F4D"/>
    <w:rsid w:val="003F6EC5"/>
    <w:rsid w:val="00401F25"/>
    <w:rsid w:val="00411469"/>
    <w:rsid w:val="00425525"/>
    <w:rsid w:val="004309D4"/>
    <w:rsid w:val="00431DCB"/>
    <w:rsid w:val="00436739"/>
    <w:rsid w:val="00440379"/>
    <w:rsid w:val="00443699"/>
    <w:rsid w:val="00443B36"/>
    <w:rsid w:val="004460D4"/>
    <w:rsid w:val="00446E85"/>
    <w:rsid w:val="00453ED2"/>
    <w:rsid w:val="00475B85"/>
    <w:rsid w:val="00480A0E"/>
    <w:rsid w:val="004949FD"/>
    <w:rsid w:val="004950DB"/>
    <w:rsid w:val="00495915"/>
    <w:rsid w:val="004976B5"/>
    <w:rsid w:val="004A3C25"/>
    <w:rsid w:val="004A47E6"/>
    <w:rsid w:val="004B1410"/>
    <w:rsid w:val="004B1CB3"/>
    <w:rsid w:val="004C7D98"/>
    <w:rsid w:val="004D638E"/>
    <w:rsid w:val="004F2B6B"/>
    <w:rsid w:val="00501B56"/>
    <w:rsid w:val="0051538A"/>
    <w:rsid w:val="005318B1"/>
    <w:rsid w:val="00534CEC"/>
    <w:rsid w:val="00537C2B"/>
    <w:rsid w:val="005520AF"/>
    <w:rsid w:val="00556C3E"/>
    <w:rsid w:val="00592A2E"/>
    <w:rsid w:val="00596934"/>
    <w:rsid w:val="005B494E"/>
    <w:rsid w:val="005C1405"/>
    <w:rsid w:val="005D063D"/>
    <w:rsid w:val="005D1CDA"/>
    <w:rsid w:val="005D3ADA"/>
    <w:rsid w:val="005D7540"/>
    <w:rsid w:val="005F13AD"/>
    <w:rsid w:val="00602AFF"/>
    <w:rsid w:val="006103B7"/>
    <w:rsid w:val="00626429"/>
    <w:rsid w:val="006349BD"/>
    <w:rsid w:val="00641C51"/>
    <w:rsid w:val="006529AF"/>
    <w:rsid w:val="00661DE9"/>
    <w:rsid w:val="006652EA"/>
    <w:rsid w:val="0066592B"/>
    <w:rsid w:val="00665B61"/>
    <w:rsid w:val="0067261C"/>
    <w:rsid w:val="00672680"/>
    <w:rsid w:val="0067749D"/>
    <w:rsid w:val="00691C2B"/>
    <w:rsid w:val="0069413E"/>
    <w:rsid w:val="00694BF1"/>
    <w:rsid w:val="006A598C"/>
    <w:rsid w:val="006A6570"/>
    <w:rsid w:val="006A6806"/>
    <w:rsid w:val="006A689B"/>
    <w:rsid w:val="006B7967"/>
    <w:rsid w:val="006C6ACB"/>
    <w:rsid w:val="006D1BA8"/>
    <w:rsid w:val="006E0E0A"/>
    <w:rsid w:val="006E69D1"/>
    <w:rsid w:val="006F3F2C"/>
    <w:rsid w:val="00716CC7"/>
    <w:rsid w:val="007220DE"/>
    <w:rsid w:val="0073069D"/>
    <w:rsid w:val="00746AA6"/>
    <w:rsid w:val="007474CD"/>
    <w:rsid w:val="00755829"/>
    <w:rsid w:val="007569BC"/>
    <w:rsid w:val="00767041"/>
    <w:rsid w:val="00773551"/>
    <w:rsid w:val="00780B05"/>
    <w:rsid w:val="00795936"/>
    <w:rsid w:val="007A0D4C"/>
    <w:rsid w:val="007A183E"/>
    <w:rsid w:val="007A7866"/>
    <w:rsid w:val="007B32E4"/>
    <w:rsid w:val="007C7582"/>
    <w:rsid w:val="007C759D"/>
    <w:rsid w:val="007D51D4"/>
    <w:rsid w:val="007F51CC"/>
    <w:rsid w:val="007F51DB"/>
    <w:rsid w:val="0080473C"/>
    <w:rsid w:val="008056C4"/>
    <w:rsid w:val="00806909"/>
    <w:rsid w:val="0081069F"/>
    <w:rsid w:val="008131B8"/>
    <w:rsid w:val="00813FCA"/>
    <w:rsid w:val="008150CE"/>
    <w:rsid w:val="0082250A"/>
    <w:rsid w:val="0082505D"/>
    <w:rsid w:val="0082736D"/>
    <w:rsid w:val="00833442"/>
    <w:rsid w:val="00834AA6"/>
    <w:rsid w:val="008417D3"/>
    <w:rsid w:val="00841F3C"/>
    <w:rsid w:val="008571E6"/>
    <w:rsid w:val="00862186"/>
    <w:rsid w:val="00864A66"/>
    <w:rsid w:val="0086705E"/>
    <w:rsid w:val="0087076B"/>
    <w:rsid w:val="00874A63"/>
    <w:rsid w:val="00887082"/>
    <w:rsid w:val="00893DA0"/>
    <w:rsid w:val="008960CB"/>
    <w:rsid w:val="008971BF"/>
    <w:rsid w:val="008B174A"/>
    <w:rsid w:val="008B6551"/>
    <w:rsid w:val="008C4E28"/>
    <w:rsid w:val="008D0A21"/>
    <w:rsid w:val="008D11F3"/>
    <w:rsid w:val="008D6FC5"/>
    <w:rsid w:val="008E18AE"/>
    <w:rsid w:val="008E5624"/>
    <w:rsid w:val="008F37ED"/>
    <w:rsid w:val="008F7583"/>
    <w:rsid w:val="00901052"/>
    <w:rsid w:val="009024C5"/>
    <w:rsid w:val="00930677"/>
    <w:rsid w:val="00935AA9"/>
    <w:rsid w:val="009440C7"/>
    <w:rsid w:val="00960811"/>
    <w:rsid w:val="009624A7"/>
    <w:rsid w:val="009913F2"/>
    <w:rsid w:val="00993F7E"/>
    <w:rsid w:val="009972AF"/>
    <w:rsid w:val="009A7EB8"/>
    <w:rsid w:val="009B47AD"/>
    <w:rsid w:val="009D69D4"/>
    <w:rsid w:val="009E633C"/>
    <w:rsid w:val="009E7A68"/>
    <w:rsid w:val="009F2B40"/>
    <w:rsid w:val="009F4E74"/>
    <w:rsid w:val="00A0040D"/>
    <w:rsid w:val="00A07409"/>
    <w:rsid w:val="00A11252"/>
    <w:rsid w:val="00A148BC"/>
    <w:rsid w:val="00A20EA2"/>
    <w:rsid w:val="00A2668C"/>
    <w:rsid w:val="00A32DA4"/>
    <w:rsid w:val="00A33CAE"/>
    <w:rsid w:val="00A40721"/>
    <w:rsid w:val="00A54A1C"/>
    <w:rsid w:val="00A82B22"/>
    <w:rsid w:val="00A9069E"/>
    <w:rsid w:val="00A92C40"/>
    <w:rsid w:val="00A97196"/>
    <w:rsid w:val="00AA63C9"/>
    <w:rsid w:val="00AB1E01"/>
    <w:rsid w:val="00AB42B2"/>
    <w:rsid w:val="00AC47B3"/>
    <w:rsid w:val="00AC7CEB"/>
    <w:rsid w:val="00AE0BCF"/>
    <w:rsid w:val="00AE2619"/>
    <w:rsid w:val="00AE6657"/>
    <w:rsid w:val="00AF5C3E"/>
    <w:rsid w:val="00B06875"/>
    <w:rsid w:val="00B12D41"/>
    <w:rsid w:val="00B136BE"/>
    <w:rsid w:val="00B16CA3"/>
    <w:rsid w:val="00B1744D"/>
    <w:rsid w:val="00B277B3"/>
    <w:rsid w:val="00B42994"/>
    <w:rsid w:val="00B4568F"/>
    <w:rsid w:val="00B47985"/>
    <w:rsid w:val="00B5261C"/>
    <w:rsid w:val="00B661D1"/>
    <w:rsid w:val="00B730F9"/>
    <w:rsid w:val="00B83762"/>
    <w:rsid w:val="00B91B56"/>
    <w:rsid w:val="00BC022E"/>
    <w:rsid w:val="00BD029F"/>
    <w:rsid w:val="00BD0BF4"/>
    <w:rsid w:val="00BD5C2D"/>
    <w:rsid w:val="00BE6B75"/>
    <w:rsid w:val="00BF1684"/>
    <w:rsid w:val="00C14058"/>
    <w:rsid w:val="00C23E95"/>
    <w:rsid w:val="00C34DEF"/>
    <w:rsid w:val="00C4696E"/>
    <w:rsid w:val="00C46BBF"/>
    <w:rsid w:val="00C54451"/>
    <w:rsid w:val="00C57B1D"/>
    <w:rsid w:val="00C60F30"/>
    <w:rsid w:val="00C6366A"/>
    <w:rsid w:val="00C717CD"/>
    <w:rsid w:val="00C7538D"/>
    <w:rsid w:val="00C759DF"/>
    <w:rsid w:val="00C82D02"/>
    <w:rsid w:val="00C87B5B"/>
    <w:rsid w:val="00CA2285"/>
    <w:rsid w:val="00CA7EEC"/>
    <w:rsid w:val="00CB179E"/>
    <w:rsid w:val="00CC07D5"/>
    <w:rsid w:val="00CF3DB7"/>
    <w:rsid w:val="00D231D9"/>
    <w:rsid w:val="00D2735A"/>
    <w:rsid w:val="00D35769"/>
    <w:rsid w:val="00D4538C"/>
    <w:rsid w:val="00D51F3A"/>
    <w:rsid w:val="00D76A3C"/>
    <w:rsid w:val="00D80C0C"/>
    <w:rsid w:val="00D81847"/>
    <w:rsid w:val="00D9154F"/>
    <w:rsid w:val="00D91E8B"/>
    <w:rsid w:val="00D9675E"/>
    <w:rsid w:val="00DA0BA7"/>
    <w:rsid w:val="00DA469A"/>
    <w:rsid w:val="00DD4D3A"/>
    <w:rsid w:val="00DF0B48"/>
    <w:rsid w:val="00DF53C0"/>
    <w:rsid w:val="00E0539C"/>
    <w:rsid w:val="00E15830"/>
    <w:rsid w:val="00E241B0"/>
    <w:rsid w:val="00E4269C"/>
    <w:rsid w:val="00E55E8F"/>
    <w:rsid w:val="00E62947"/>
    <w:rsid w:val="00E7015C"/>
    <w:rsid w:val="00E704E6"/>
    <w:rsid w:val="00E83B98"/>
    <w:rsid w:val="00E93D58"/>
    <w:rsid w:val="00E93E90"/>
    <w:rsid w:val="00E94173"/>
    <w:rsid w:val="00ED0573"/>
    <w:rsid w:val="00ED70B4"/>
    <w:rsid w:val="00EF7464"/>
    <w:rsid w:val="00F01977"/>
    <w:rsid w:val="00F204A0"/>
    <w:rsid w:val="00F35B7F"/>
    <w:rsid w:val="00F41DD6"/>
    <w:rsid w:val="00F42196"/>
    <w:rsid w:val="00F435AB"/>
    <w:rsid w:val="00F47F80"/>
    <w:rsid w:val="00F57A47"/>
    <w:rsid w:val="00F6612D"/>
    <w:rsid w:val="00F710F7"/>
    <w:rsid w:val="00F8052D"/>
    <w:rsid w:val="00F82E56"/>
    <w:rsid w:val="00FA05BC"/>
    <w:rsid w:val="00FA6713"/>
    <w:rsid w:val="00FB277C"/>
    <w:rsid w:val="00FB38C4"/>
    <w:rsid w:val="00FB54FF"/>
    <w:rsid w:val="00FB78EF"/>
    <w:rsid w:val="00FC1EEA"/>
    <w:rsid w:val="00FD1507"/>
    <w:rsid w:val="00FD4F7A"/>
    <w:rsid w:val="00FE57CE"/>
    <w:rsid w:val="00FF4DDC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DD1457E63120168E427637A2E785ACFD3E0360359C855FCE5574F37BD23088D0D09E5B22912DA70gCI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BF9B2578C93478AA50F45EE3F5A57B89CAF1C1C616890908AC510FE2BEBCA0DAFFE94B1B6DA4FU42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D1457E63120168E427637A2E785ACFD2E93C0C58C055FCE5574F37BD23088D0D09E5B22912D976gCI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D1457E63120168E427637A2E785ACFD2E93C0C58C055FCE5574F37BD23088D0D09E5B22912D976gCI9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DD1457E63120168E4277D77381404C4D7EB6B0855C85EA9B908146AEA2A02DAg4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852E-B148-43F3-A09F-9D3A0E80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58</Pages>
  <Words>11866</Words>
  <Characters>67637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kornushin</cp:lastModifiedBy>
  <cp:revision>14</cp:revision>
  <cp:lastPrinted>2019-08-21T07:17:00Z</cp:lastPrinted>
  <dcterms:created xsi:type="dcterms:W3CDTF">2019-08-20T13:05:00Z</dcterms:created>
  <dcterms:modified xsi:type="dcterms:W3CDTF">2019-08-21T08:04:00Z</dcterms:modified>
</cp:coreProperties>
</file>