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8" w:rsidRPr="00A76C8B" w:rsidRDefault="000669F8" w:rsidP="00633E40">
      <w:pPr>
        <w:pStyle w:val="ConsPlusNonformat"/>
        <w:ind w:left="106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66"/>
      <w:bookmarkEnd w:id="0"/>
      <w:r w:rsidRPr="00A76C8B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0669F8" w:rsidRPr="00A76C8B" w:rsidRDefault="000669F8" w:rsidP="00633E40">
      <w:pPr>
        <w:pStyle w:val="ConsPlusNonformat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0669F8" w:rsidRPr="00A76C8B" w:rsidRDefault="00407A75" w:rsidP="00633E40">
      <w:pPr>
        <w:pStyle w:val="ConsPlusNonformat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0669F8" w:rsidRPr="00A76C8B">
        <w:rPr>
          <w:rFonts w:ascii="Times New Roman" w:hAnsi="Times New Roman" w:cs="Times New Roman"/>
          <w:sz w:val="24"/>
          <w:szCs w:val="24"/>
        </w:rPr>
        <w:t>программы</w:t>
      </w:r>
    </w:p>
    <w:p w:rsidR="000669F8" w:rsidRPr="00A76C8B" w:rsidRDefault="00633E40" w:rsidP="00407A75">
      <w:pPr>
        <w:pStyle w:val="ConsPlusNonformat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>«</w:t>
      </w:r>
      <w:r w:rsidR="00407A75"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в муниципальном образовании </w:t>
      </w:r>
      <w:proofErr w:type="spellStart"/>
      <w:r w:rsidR="00407A75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407A75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A4552C">
        <w:rPr>
          <w:rFonts w:ascii="Times New Roman" w:hAnsi="Times New Roman" w:cs="Times New Roman"/>
          <w:sz w:val="24"/>
          <w:szCs w:val="24"/>
        </w:rPr>
        <w:t>8</w:t>
      </w:r>
      <w:r w:rsidR="00407A75">
        <w:rPr>
          <w:rFonts w:ascii="Times New Roman" w:hAnsi="Times New Roman" w:cs="Times New Roman"/>
          <w:sz w:val="24"/>
          <w:szCs w:val="24"/>
        </w:rPr>
        <w:t xml:space="preserve"> – 202</w:t>
      </w:r>
      <w:r w:rsidR="00A4552C">
        <w:rPr>
          <w:rFonts w:ascii="Times New Roman" w:hAnsi="Times New Roman" w:cs="Times New Roman"/>
          <w:sz w:val="24"/>
          <w:szCs w:val="24"/>
        </w:rPr>
        <w:t>5</w:t>
      </w:r>
      <w:r w:rsidR="00407A7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76C8B">
        <w:rPr>
          <w:rFonts w:ascii="Times New Roman" w:hAnsi="Times New Roman" w:cs="Times New Roman"/>
          <w:sz w:val="24"/>
          <w:szCs w:val="24"/>
        </w:rPr>
        <w:t>»</w:t>
      </w:r>
    </w:p>
    <w:p w:rsidR="00633E40" w:rsidRPr="00A76C8B" w:rsidRDefault="00633E40" w:rsidP="00633E40">
      <w:pPr>
        <w:pStyle w:val="ConsPlusNonformat"/>
        <w:ind w:left="10348"/>
        <w:jc w:val="center"/>
        <w:rPr>
          <w:rFonts w:ascii="Times New Roman" w:hAnsi="Times New Roman" w:cs="Times New Roman"/>
          <w:sz w:val="24"/>
          <w:szCs w:val="24"/>
        </w:rPr>
      </w:pPr>
    </w:p>
    <w:p w:rsidR="000669F8" w:rsidRPr="00A76C8B" w:rsidRDefault="000669F8" w:rsidP="00633E40">
      <w:pPr>
        <w:pStyle w:val="ConsPlusNonformat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>_______________ (подпись)</w:t>
      </w:r>
    </w:p>
    <w:p w:rsidR="000669F8" w:rsidRPr="00A76C8B" w:rsidRDefault="000669F8" w:rsidP="00633E40">
      <w:pPr>
        <w:pStyle w:val="ConsPlusNonformat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D46ADC" w:rsidRPr="00A76C8B" w:rsidRDefault="00D46ADC" w:rsidP="00066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67"/>
      <w:bookmarkEnd w:id="1"/>
    </w:p>
    <w:p w:rsidR="000669F8" w:rsidRPr="00A76C8B" w:rsidRDefault="000669F8" w:rsidP="000917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C8B">
        <w:rPr>
          <w:rFonts w:ascii="Times New Roman" w:hAnsi="Times New Roman" w:cs="Times New Roman"/>
          <w:sz w:val="24"/>
          <w:szCs w:val="24"/>
        </w:rPr>
        <w:t xml:space="preserve">Отчет по исполнению календарного плана реализации </w:t>
      </w:r>
      <w:r w:rsidR="000917BE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 в муниципальном образовании </w:t>
      </w:r>
      <w:proofErr w:type="spellStart"/>
      <w:r w:rsidR="000917BE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0917BE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A4552C">
        <w:rPr>
          <w:rFonts w:ascii="Times New Roman" w:hAnsi="Times New Roman" w:cs="Times New Roman"/>
          <w:sz w:val="24"/>
          <w:szCs w:val="24"/>
        </w:rPr>
        <w:t>8</w:t>
      </w:r>
      <w:r w:rsidR="000917BE">
        <w:rPr>
          <w:rFonts w:ascii="Times New Roman" w:hAnsi="Times New Roman" w:cs="Times New Roman"/>
          <w:sz w:val="24"/>
          <w:szCs w:val="24"/>
        </w:rPr>
        <w:t xml:space="preserve"> – 202</w:t>
      </w:r>
      <w:r w:rsidR="00A4552C">
        <w:rPr>
          <w:rFonts w:ascii="Times New Roman" w:hAnsi="Times New Roman" w:cs="Times New Roman"/>
          <w:sz w:val="24"/>
          <w:szCs w:val="24"/>
        </w:rPr>
        <w:t>5</w:t>
      </w:r>
      <w:r w:rsidR="000917BE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0917BE" w:rsidRPr="00E20ED8">
        <w:rPr>
          <w:rFonts w:ascii="Times New Roman" w:hAnsi="Times New Roman" w:cs="Times New Roman"/>
          <w:sz w:val="24"/>
          <w:szCs w:val="24"/>
        </w:rPr>
        <w:t xml:space="preserve">муниципальной  программы  </w:t>
      </w:r>
      <w:r w:rsidR="000917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917BE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0917BE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0917BE" w:rsidRPr="00E20ED8">
        <w:rPr>
          <w:rFonts w:ascii="Times New Roman" w:hAnsi="Times New Roman" w:cs="Times New Roman"/>
          <w:sz w:val="24"/>
          <w:szCs w:val="24"/>
        </w:rPr>
        <w:t>«</w:t>
      </w:r>
      <w:r w:rsidR="000917BE">
        <w:rPr>
          <w:rFonts w:ascii="Times New Roman" w:hAnsi="Times New Roman" w:cs="Times New Roman"/>
          <w:sz w:val="24"/>
          <w:szCs w:val="24"/>
        </w:rPr>
        <w:t xml:space="preserve">Обеспечение качественным жильем и услугами ЖКХ населения </w:t>
      </w:r>
      <w:proofErr w:type="spellStart"/>
      <w:r w:rsidR="000917BE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0917BE">
        <w:rPr>
          <w:rFonts w:ascii="Times New Roman" w:hAnsi="Times New Roman" w:cs="Times New Roman"/>
          <w:sz w:val="24"/>
          <w:szCs w:val="24"/>
        </w:rPr>
        <w:t xml:space="preserve"> района на 201</w:t>
      </w:r>
      <w:r w:rsidR="00A4552C">
        <w:rPr>
          <w:rFonts w:ascii="Times New Roman" w:hAnsi="Times New Roman" w:cs="Times New Roman"/>
          <w:sz w:val="24"/>
          <w:szCs w:val="24"/>
        </w:rPr>
        <w:t>8</w:t>
      </w:r>
      <w:r w:rsidR="000917BE">
        <w:rPr>
          <w:rFonts w:ascii="Times New Roman" w:hAnsi="Times New Roman" w:cs="Times New Roman"/>
          <w:sz w:val="24"/>
          <w:szCs w:val="24"/>
        </w:rPr>
        <w:t>-202</w:t>
      </w:r>
      <w:r w:rsidR="00A4552C">
        <w:rPr>
          <w:rFonts w:ascii="Times New Roman" w:hAnsi="Times New Roman" w:cs="Times New Roman"/>
          <w:sz w:val="24"/>
          <w:szCs w:val="24"/>
        </w:rPr>
        <w:t>5</w:t>
      </w:r>
      <w:r w:rsidR="000917BE">
        <w:rPr>
          <w:rFonts w:ascii="Times New Roman" w:hAnsi="Times New Roman" w:cs="Times New Roman"/>
          <w:sz w:val="24"/>
          <w:szCs w:val="24"/>
        </w:rPr>
        <w:t xml:space="preserve"> годы</w:t>
      </w:r>
      <w:r w:rsidR="000917BE" w:rsidRPr="00E20ED8">
        <w:rPr>
          <w:rFonts w:ascii="Times New Roman" w:hAnsi="Times New Roman" w:cs="Times New Roman"/>
          <w:sz w:val="24"/>
          <w:szCs w:val="24"/>
        </w:rPr>
        <w:t>»</w:t>
      </w:r>
      <w:r w:rsidRPr="00A76C8B">
        <w:rPr>
          <w:rFonts w:ascii="Times New Roman" w:hAnsi="Times New Roman" w:cs="Times New Roman"/>
          <w:sz w:val="24"/>
          <w:szCs w:val="24"/>
        </w:rPr>
        <w:t xml:space="preserve"> за 201</w:t>
      </w:r>
      <w:r w:rsidR="00A4552C">
        <w:rPr>
          <w:rFonts w:ascii="Times New Roman" w:hAnsi="Times New Roman" w:cs="Times New Roman"/>
          <w:sz w:val="24"/>
          <w:szCs w:val="24"/>
        </w:rPr>
        <w:t>9</w:t>
      </w:r>
      <w:r w:rsidRPr="00A76C8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81483D" w:rsidRPr="00A76C8B" w:rsidRDefault="0081483D" w:rsidP="000669F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2" w:type="dxa"/>
        <w:jc w:val="center"/>
        <w:tblInd w:w="-743" w:type="dxa"/>
        <w:tblLayout w:type="fixed"/>
        <w:tblLook w:val="04A0"/>
      </w:tblPr>
      <w:tblGrid>
        <w:gridCol w:w="269"/>
        <w:gridCol w:w="1445"/>
        <w:gridCol w:w="425"/>
        <w:gridCol w:w="425"/>
        <w:gridCol w:w="425"/>
        <w:gridCol w:w="426"/>
        <w:gridCol w:w="425"/>
        <w:gridCol w:w="425"/>
        <w:gridCol w:w="284"/>
        <w:gridCol w:w="425"/>
        <w:gridCol w:w="567"/>
        <w:gridCol w:w="425"/>
        <w:gridCol w:w="709"/>
        <w:gridCol w:w="709"/>
        <w:gridCol w:w="708"/>
        <w:gridCol w:w="709"/>
        <w:gridCol w:w="425"/>
        <w:gridCol w:w="709"/>
        <w:gridCol w:w="709"/>
        <w:gridCol w:w="709"/>
        <w:gridCol w:w="708"/>
        <w:gridCol w:w="709"/>
        <w:gridCol w:w="567"/>
        <w:gridCol w:w="567"/>
        <w:gridCol w:w="567"/>
        <w:gridCol w:w="851"/>
        <w:gridCol w:w="690"/>
      </w:tblGrid>
      <w:tr w:rsidR="00453AA9" w:rsidRPr="00A76C8B" w:rsidTr="00337473">
        <w:trPr>
          <w:trHeight w:val="2351"/>
          <w:jc w:val="center"/>
        </w:trPr>
        <w:tc>
          <w:tcPr>
            <w:tcW w:w="269" w:type="dxa"/>
            <w:vMerge w:val="restart"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A76C8B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A76C8B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A76C8B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Наименование мероприятий, целевых индикаторов, событий</w:t>
            </w: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Срок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Код бюджетной классификации &lt;2&gt;</w:t>
            </w:r>
          </w:p>
        </w:tc>
        <w:tc>
          <w:tcPr>
            <w:tcW w:w="10046" w:type="dxa"/>
            <w:gridSpan w:val="15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Расходы, тыс. руб.</w:t>
            </w:r>
            <w:r w:rsidR="00C26883" w:rsidRPr="00A76C8B">
              <w:rPr>
                <w:rFonts w:ascii="Times New Roman" w:eastAsia="Times New Roman" w:hAnsi="Times New Roman"/>
                <w:color w:val="000000"/>
                <w:lang w:val="en-US"/>
              </w:rPr>
              <w:t>&lt;</w:t>
            </w:r>
            <w:r w:rsidR="00C26883" w:rsidRPr="00A76C8B">
              <w:rPr>
                <w:rFonts w:ascii="Times New Roman" w:eastAsia="Times New Roman" w:hAnsi="Times New Roman"/>
                <w:color w:val="000000"/>
              </w:rPr>
              <w:t>4</w:t>
            </w:r>
            <w:r w:rsidR="00C26883" w:rsidRPr="00A76C8B">
              <w:rPr>
                <w:rFonts w:ascii="Times New Roman" w:eastAsia="Times New Roman" w:hAnsi="Times New Roman"/>
                <w:color w:val="000000"/>
                <w:lang w:val="en-US"/>
              </w:rPr>
              <w:t>&gt;</w:t>
            </w:r>
          </w:p>
        </w:tc>
      </w:tr>
      <w:tr w:rsidR="00BA35C9" w:rsidRPr="00A76C8B" w:rsidTr="00AA1DCC">
        <w:trPr>
          <w:trHeight w:val="300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Код ГРБС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ФИО должностного лица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Должность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Контактный телефон, адрес электронной почты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Начала реализации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Окончания реализации</w:t>
            </w:r>
          </w:p>
        </w:tc>
        <w:tc>
          <w:tcPr>
            <w:tcW w:w="284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 xml:space="preserve">Ед. </w:t>
            </w:r>
            <w:proofErr w:type="spellStart"/>
            <w:r w:rsidRPr="00A76C8B">
              <w:rPr>
                <w:rFonts w:ascii="Times New Roman" w:eastAsia="Times New Roman" w:hAnsi="Times New Roman"/>
                <w:color w:val="000000"/>
              </w:rPr>
              <w:t>изм</w:t>
            </w:r>
            <w:proofErr w:type="spellEnd"/>
            <w:r w:rsidRPr="00A76C8B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Плановое значение &lt;1&gt;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D85477" w:rsidRPr="00A76C8B" w:rsidRDefault="00D85477" w:rsidP="00D023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Значение показателя, достигнутое за отчетный период</w:t>
            </w:r>
          </w:p>
        </w:tc>
        <w:tc>
          <w:tcPr>
            <w:tcW w:w="42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Итого расходы, тыс. руб. &lt;1&gt;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786" w:type="dxa"/>
            <w:gridSpan w:val="10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Расходы из других источников, тыс. руб.</w:t>
            </w:r>
          </w:p>
        </w:tc>
      </w:tr>
      <w:tr w:rsidR="00AA1DCC" w:rsidRPr="00A76C8B" w:rsidTr="00AA1DCC">
        <w:trPr>
          <w:trHeight w:val="1597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85477" w:rsidRPr="00A76C8B" w:rsidRDefault="00D85477" w:rsidP="000B2F0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бюджетные обязательства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3951" w:type="dxa"/>
            <w:gridSpan w:val="6"/>
            <w:shd w:val="clear" w:color="auto" w:fill="FFFFFF" w:themeFill="background1"/>
            <w:noWrap/>
            <w:hideMark/>
          </w:tcPr>
          <w:p w:rsidR="00D85477" w:rsidRPr="00A76C8B" w:rsidRDefault="00D85477" w:rsidP="004410A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</w:tr>
      <w:tr w:rsidR="00AB0F0F" w:rsidRPr="00A76C8B" w:rsidTr="00AB0F0F">
        <w:trPr>
          <w:trHeight w:val="1680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Государственные внебюджетные фонды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Оказание платных услуг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541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Иные источники финансирования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</w:tr>
      <w:tr w:rsidR="00AA1DCC" w:rsidRPr="00A76C8B" w:rsidTr="00AB0F0F">
        <w:trPr>
          <w:trHeight w:val="556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670A2F" w:rsidRPr="00A76C8B" w:rsidRDefault="00670A2F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670A2F" w:rsidRPr="00A76C8B" w:rsidRDefault="00670A2F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AA1DCC" w:rsidRPr="00A76C8B" w:rsidTr="00AB0F0F">
        <w:trPr>
          <w:trHeight w:val="273"/>
          <w:jc w:val="center"/>
        </w:trPr>
        <w:tc>
          <w:tcPr>
            <w:tcW w:w="269" w:type="dxa"/>
            <w:shd w:val="clear" w:color="auto" w:fill="FFFFFF" w:themeFill="background1"/>
            <w:vAlign w:val="center"/>
          </w:tcPr>
          <w:p w:rsidR="001E399B" w:rsidRPr="00A76C8B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  <w:noWrap/>
            <w:vAlign w:val="center"/>
            <w:hideMark/>
          </w:tcPr>
          <w:p w:rsidR="001E399B" w:rsidRPr="00A76C8B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AA1DCC" w:rsidRPr="00A76C8B" w:rsidTr="00AB0F0F">
        <w:trPr>
          <w:trHeight w:val="3322"/>
          <w:jc w:val="center"/>
        </w:trPr>
        <w:tc>
          <w:tcPr>
            <w:tcW w:w="269" w:type="dxa"/>
            <w:shd w:val="clear" w:color="auto" w:fill="FFFFFF" w:themeFill="background1"/>
          </w:tcPr>
          <w:p w:rsidR="00901729" w:rsidRPr="00A76C8B" w:rsidRDefault="000412D9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  <w:noWrap/>
            <w:hideMark/>
          </w:tcPr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Предоставление молодым семьям социальных выплат на приобретение жилья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851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901729" w:rsidP="00351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Сиротина Светлана Константиновна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  <w:hideMark/>
          </w:tcPr>
          <w:p w:rsidR="00901729" w:rsidRPr="00A84FF0" w:rsidRDefault="00901729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Консультант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hideMark/>
          </w:tcPr>
          <w:p w:rsidR="00901729" w:rsidRPr="00C90240" w:rsidRDefault="00901729" w:rsidP="00D3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5-30-03, </w:t>
            </w:r>
            <w:hyperlink r:id="rId5" w:history="1"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gkh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12.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kimovsk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@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tularegion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.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org</w:t>
              </w:r>
            </w:hyperlink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AD0C61" w:rsidP="00AD0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27</w:t>
            </w:r>
            <w:r w:rsidR="00901729" w:rsidRPr="00A84FF0">
              <w:rPr>
                <w:rFonts w:ascii="Times New Roman" w:eastAsia="Times New Roman" w:hAnsi="Times New Roman"/>
                <w:color w:val="000000"/>
              </w:rPr>
              <w:t>.0</w:t>
            </w:r>
            <w:r w:rsidRPr="00A84FF0">
              <w:rPr>
                <w:rFonts w:ascii="Times New Roman" w:eastAsia="Times New Roman" w:hAnsi="Times New Roman"/>
                <w:color w:val="000000"/>
              </w:rPr>
              <w:t>3</w:t>
            </w:r>
            <w:r w:rsidR="00901729" w:rsidRPr="00A84FF0">
              <w:rPr>
                <w:rFonts w:ascii="Times New Roman" w:eastAsia="Times New Roman" w:hAnsi="Times New Roman"/>
                <w:color w:val="000000"/>
              </w:rPr>
              <w:t>.201</w:t>
            </w:r>
            <w:r w:rsidRPr="00A84FF0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AD0C61" w:rsidP="00AD0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27</w:t>
            </w:r>
            <w:r w:rsidR="00252794" w:rsidRPr="00A84FF0">
              <w:rPr>
                <w:rFonts w:ascii="Times New Roman" w:eastAsia="Times New Roman" w:hAnsi="Times New Roman"/>
                <w:color w:val="000000"/>
              </w:rPr>
              <w:t>.1</w:t>
            </w:r>
            <w:r w:rsidRPr="00A84FF0">
              <w:rPr>
                <w:rFonts w:ascii="Times New Roman" w:eastAsia="Times New Roman" w:hAnsi="Times New Roman"/>
                <w:color w:val="000000"/>
              </w:rPr>
              <w:t>0</w:t>
            </w:r>
            <w:r w:rsidR="00252794" w:rsidRPr="00A84FF0">
              <w:rPr>
                <w:rFonts w:ascii="Times New Roman" w:eastAsia="Times New Roman" w:hAnsi="Times New Roman"/>
                <w:color w:val="000000"/>
              </w:rPr>
              <w:t>.201</w:t>
            </w:r>
            <w:r w:rsidRPr="00A84FF0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:rsidR="00901729" w:rsidRPr="00C9024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901729" w:rsidRPr="00C9024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C51602" w:rsidRDefault="00901729" w:rsidP="004C4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160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901729" w:rsidRPr="00072291" w:rsidRDefault="00A84FF0" w:rsidP="00B8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>851100306101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4970</w:t>
            </w:r>
            <w:r>
              <w:rPr>
                <w:rFonts w:ascii="Times New Roman" w:hAnsi="Times New Roman"/>
                <w:lang w:val="en-US"/>
              </w:rPr>
              <w:t>3222</w:t>
            </w:r>
            <w:r w:rsidR="00D55DA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901729" w:rsidRPr="00DA7A5C" w:rsidRDefault="00946BF6" w:rsidP="002B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</w:rPr>
            </w:pPr>
            <w:r w:rsidRPr="00DA7A5C">
              <w:rPr>
                <w:rFonts w:ascii="Times New Roman" w:eastAsia="Times New Roman" w:hAnsi="Times New Roman"/>
                <w:bCs/>
              </w:rPr>
              <w:t>6388,</w:t>
            </w:r>
            <w:r w:rsidR="002B0161" w:rsidRPr="00DA7A5C">
              <w:rPr>
                <w:rFonts w:ascii="Times New Roman" w:eastAsia="Times New Roman" w:hAnsi="Times New Roman"/>
                <w:bCs/>
              </w:rPr>
              <w:t>331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DA7A5C" w:rsidRDefault="00B050CC" w:rsidP="00B20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</w:rPr>
            </w:pPr>
            <w:r w:rsidRPr="00DA7A5C">
              <w:rPr>
                <w:rFonts w:ascii="Times New Roman" w:eastAsia="Times New Roman" w:hAnsi="Times New Roman"/>
                <w:bCs/>
              </w:rPr>
              <w:t>6388,270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901729" w:rsidRPr="00DA7A5C" w:rsidRDefault="00946BF6" w:rsidP="00010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A7A5C">
              <w:rPr>
                <w:rFonts w:ascii="Times New Roman" w:eastAsia="Times New Roman" w:hAnsi="Times New Roman"/>
                <w:bCs/>
              </w:rPr>
              <w:t>741</w:t>
            </w:r>
            <w:r w:rsidR="0001087A" w:rsidRPr="00DA7A5C">
              <w:rPr>
                <w:rFonts w:ascii="Times New Roman" w:eastAsia="Times New Roman" w:hAnsi="Times New Roman"/>
                <w:bCs/>
              </w:rPr>
              <w:t>,100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DA7A5C" w:rsidRDefault="0067425A" w:rsidP="00133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A7A5C">
              <w:rPr>
                <w:rFonts w:ascii="Times New Roman" w:eastAsia="Times New Roman" w:hAnsi="Times New Roman"/>
                <w:bCs/>
              </w:rPr>
              <w:t>741,039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901729" w:rsidRPr="00DA7A5C" w:rsidRDefault="0090172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DA7A5C" w:rsidRDefault="00974DD0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1993,560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DA7A5C" w:rsidRDefault="00974DD0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1993,560</w:t>
            </w:r>
          </w:p>
        </w:tc>
        <w:tc>
          <w:tcPr>
            <w:tcW w:w="709" w:type="dxa"/>
            <w:shd w:val="clear" w:color="auto" w:fill="FFFFFF" w:themeFill="background1"/>
          </w:tcPr>
          <w:p w:rsidR="00901729" w:rsidRPr="00DA7A5C" w:rsidRDefault="00934CDA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3653,671</w:t>
            </w:r>
          </w:p>
        </w:tc>
        <w:tc>
          <w:tcPr>
            <w:tcW w:w="708" w:type="dxa"/>
            <w:shd w:val="clear" w:color="auto" w:fill="FFFFFF" w:themeFill="background1"/>
          </w:tcPr>
          <w:p w:rsidR="00901729" w:rsidRPr="00DA7A5C" w:rsidRDefault="00934CDA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3653,671</w:t>
            </w:r>
          </w:p>
        </w:tc>
        <w:tc>
          <w:tcPr>
            <w:tcW w:w="709" w:type="dxa"/>
            <w:shd w:val="clear" w:color="auto" w:fill="FFFFFF" w:themeFill="background1"/>
          </w:tcPr>
          <w:p w:rsidR="00901729" w:rsidRPr="00DA7A5C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DA7A5C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DA7A5C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DA7A5C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901729" w:rsidRPr="00DA7A5C" w:rsidRDefault="00F97C38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11863,930</w:t>
            </w:r>
          </w:p>
        </w:tc>
        <w:tc>
          <w:tcPr>
            <w:tcW w:w="690" w:type="dxa"/>
            <w:shd w:val="clear" w:color="auto" w:fill="FFFFFF" w:themeFill="background1"/>
          </w:tcPr>
          <w:p w:rsidR="00901729" w:rsidRPr="00DA7A5C" w:rsidRDefault="002A47A2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7A5C">
              <w:rPr>
                <w:rFonts w:ascii="Times New Roman" w:hAnsi="Times New Roman" w:cs="Times New Roman"/>
                <w:color w:val="000000"/>
              </w:rPr>
              <w:t>5153,940</w:t>
            </w:r>
          </w:p>
        </w:tc>
      </w:tr>
      <w:tr w:rsidR="00832DD0" w:rsidRPr="00A76C8B" w:rsidTr="00AA1DCC">
        <w:trPr>
          <w:trHeight w:val="343"/>
          <w:jc w:val="center"/>
        </w:trPr>
        <w:tc>
          <w:tcPr>
            <w:tcW w:w="5966" w:type="dxa"/>
            <w:gridSpan w:val="12"/>
            <w:shd w:val="clear" w:color="auto" w:fill="auto"/>
          </w:tcPr>
          <w:p w:rsidR="00832DD0" w:rsidRPr="00A76C8B" w:rsidRDefault="00832DD0" w:rsidP="004C4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C8B">
              <w:rPr>
                <w:rFonts w:ascii="Times New Roman" w:eastAsia="Times New Roman" w:hAnsi="Times New Roman"/>
                <w:b/>
                <w:bCs/>
              </w:rPr>
              <w:t xml:space="preserve">Итого по Мероприятию </w:t>
            </w:r>
          </w:p>
        </w:tc>
        <w:tc>
          <w:tcPr>
            <w:tcW w:w="709" w:type="dxa"/>
            <w:shd w:val="clear" w:color="auto" w:fill="auto"/>
            <w:hideMark/>
          </w:tcPr>
          <w:p w:rsidR="00832DD0" w:rsidRPr="00DA7A5C" w:rsidRDefault="002B0161" w:rsidP="00D3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A7A5C">
              <w:rPr>
                <w:rFonts w:ascii="Times New Roman" w:eastAsia="Times New Roman" w:hAnsi="Times New Roman"/>
                <w:bCs/>
              </w:rPr>
              <w:t>6388,331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2DD0" w:rsidRPr="004F3E71" w:rsidRDefault="006B23D5" w:rsidP="00CA3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F3E71">
              <w:rPr>
                <w:rFonts w:ascii="Times New Roman" w:eastAsia="Times New Roman" w:hAnsi="Times New Roman"/>
                <w:bCs/>
              </w:rPr>
              <w:t>6388,270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832DD0" w:rsidRPr="004F3E71" w:rsidRDefault="004F3E71" w:rsidP="002B0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F3E71">
              <w:rPr>
                <w:rFonts w:ascii="Times New Roman" w:eastAsia="Times New Roman" w:hAnsi="Times New Roman"/>
                <w:bCs/>
              </w:rPr>
              <w:t>741,</w:t>
            </w:r>
            <w:r w:rsidR="002B0161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DD0" w:rsidRPr="004F3E71" w:rsidRDefault="004F3E71" w:rsidP="00133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F3E71">
              <w:rPr>
                <w:rFonts w:ascii="Times New Roman" w:eastAsia="Times New Roman" w:hAnsi="Times New Roman"/>
                <w:bCs/>
              </w:rPr>
              <w:t>741,039</w:t>
            </w:r>
          </w:p>
        </w:tc>
        <w:tc>
          <w:tcPr>
            <w:tcW w:w="7211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832DD0" w:rsidRPr="00A76C8B" w:rsidRDefault="00832DD0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2DD0" w:rsidRPr="00A76C8B" w:rsidTr="00BA35C9">
        <w:trPr>
          <w:trHeight w:val="315"/>
          <w:jc w:val="center"/>
        </w:trPr>
        <w:tc>
          <w:tcPr>
            <w:tcW w:w="269" w:type="dxa"/>
            <w:shd w:val="clear" w:color="auto" w:fill="FFFFFF" w:themeFill="background1"/>
          </w:tcPr>
          <w:p w:rsidR="00832DD0" w:rsidRPr="00A76C8B" w:rsidRDefault="00832DD0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97" w:type="dxa"/>
            <w:gridSpan w:val="11"/>
            <w:shd w:val="clear" w:color="auto" w:fill="auto"/>
          </w:tcPr>
          <w:p w:rsidR="00832DD0" w:rsidRPr="00262867" w:rsidRDefault="00832DD0" w:rsidP="00262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62867">
              <w:rPr>
                <w:rFonts w:ascii="Times New Roman" w:eastAsia="Times New Roman" w:hAnsi="Times New Roman"/>
                <w:b/>
                <w:bCs/>
              </w:rPr>
              <w:t>Итого по подпрограмме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832DD0" w:rsidRPr="00DA7A5C" w:rsidRDefault="002B0161" w:rsidP="00D3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A7A5C">
              <w:rPr>
                <w:rFonts w:ascii="Times New Roman" w:eastAsia="Times New Roman" w:hAnsi="Times New Roman"/>
                <w:bCs/>
              </w:rPr>
              <w:t>6388,331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2DD0" w:rsidRPr="004F3E71" w:rsidRDefault="006B23D5" w:rsidP="00CA3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F3E71">
              <w:rPr>
                <w:rFonts w:ascii="Times New Roman" w:eastAsia="Times New Roman" w:hAnsi="Times New Roman"/>
                <w:bCs/>
              </w:rPr>
              <w:t>6388,270</w:t>
            </w:r>
          </w:p>
        </w:tc>
        <w:tc>
          <w:tcPr>
            <w:tcW w:w="8628" w:type="dxa"/>
            <w:gridSpan w:val="13"/>
            <w:shd w:val="clear" w:color="auto" w:fill="auto"/>
            <w:noWrap/>
            <w:hideMark/>
          </w:tcPr>
          <w:p w:rsidR="00832DD0" w:rsidRPr="00A76C8B" w:rsidRDefault="00832DD0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160FF2" w:rsidRPr="00A76C8B" w:rsidRDefault="00160FF2" w:rsidP="00FB7976">
      <w:pPr>
        <w:pStyle w:val="2"/>
        <w:spacing w:before="0" w:beforeAutospacing="0" w:after="0" w:afterAutospacing="0"/>
        <w:ind w:left="-15" w:right="-15"/>
        <w:jc w:val="center"/>
      </w:pPr>
    </w:p>
    <w:sectPr w:rsidR="00160FF2" w:rsidRPr="00A76C8B" w:rsidSect="00292D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8AB"/>
    <w:rsid w:val="00007CA9"/>
    <w:rsid w:val="0001087A"/>
    <w:rsid w:val="00031D96"/>
    <w:rsid w:val="000412D9"/>
    <w:rsid w:val="000669F8"/>
    <w:rsid w:val="00072130"/>
    <w:rsid w:val="00072291"/>
    <w:rsid w:val="00090F46"/>
    <w:rsid w:val="000917BE"/>
    <w:rsid w:val="000A57CD"/>
    <w:rsid w:val="000B2F01"/>
    <w:rsid w:val="000C6EEB"/>
    <w:rsid w:val="000C7E18"/>
    <w:rsid w:val="000C7F69"/>
    <w:rsid w:val="000D08C7"/>
    <w:rsid w:val="000F010F"/>
    <w:rsid w:val="00157B99"/>
    <w:rsid w:val="00160FF2"/>
    <w:rsid w:val="00162E12"/>
    <w:rsid w:val="0016318D"/>
    <w:rsid w:val="001A3661"/>
    <w:rsid w:val="001D0E0A"/>
    <w:rsid w:val="001E34CF"/>
    <w:rsid w:val="001E399B"/>
    <w:rsid w:val="00200182"/>
    <w:rsid w:val="00206F17"/>
    <w:rsid w:val="0020773B"/>
    <w:rsid w:val="00217319"/>
    <w:rsid w:val="00224C59"/>
    <w:rsid w:val="00236913"/>
    <w:rsid w:val="00252794"/>
    <w:rsid w:val="00257079"/>
    <w:rsid w:val="00262867"/>
    <w:rsid w:val="00267B45"/>
    <w:rsid w:val="00270EF4"/>
    <w:rsid w:val="0028012F"/>
    <w:rsid w:val="00281710"/>
    <w:rsid w:val="00292D61"/>
    <w:rsid w:val="00294C07"/>
    <w:rsid w:val="002A47A2"/>
    <w:rsid w:val="002B0161"/>
    <w:rsid w:val="002B019C"/>
    <w:rsid w:val="002B3D98"/>
    <w:rsid w:val="002C15FC"/>
    <w:rsid w:val="003325BD"/>
    <w:rsid w:val="00337473"/>
    <w:rsid w:val="00342133"/>
    <w:rsid w:val="00344CD3"/>
    <w:rsid w:val="00351EF3"/>
    <w:rsid w:val="00372B73"/>
    <w:rsid w:val="00384810"/>
    <w:rsid w:val="0038511D"/>
    <w:rsid w:val="00393CAC"/>
    <w:rsid w:val="00395C68"/>
    <w:rsid w:val="003960DA"/>
    <w:rsid w:val="003B06B7"/>
    <w:rsid w:val="003D0400"/>
    <w:rsid w:val="003D4180"/>
    <w:rsid w:val="003F7983"/>
    <w:rsid w:val="00404B05"/>
    <w:rsid w:val="00407A75"/>
    <w:rsid w:val="00453AA9"/>
    <w:rsid w:val="004662ED"/>
    <w:rsid w:val="00496621"/>
    <w:rsid w:val="004B3FC9"/>
    <w:rsid w:val="004B400E"/>
    <w:rsid w:val="004C4F6C"/>
    <w:rsid w:val="004D0BDD"/>
    <w:rsid w:val="004D64B0"/>
    <w:rsid w:val="004F0B9B"/>
    <w:rsid w:val="004F3E71"/>
    <w:rsid w:val="00520EA3"/>
    <w:rsid w:val="005253CC"/>
    <w:rsid w:val="005259FD"/>
    <w:rsid w:val="00532EDE"/>
    <w:rsid w:val="0053529E"/>
    <w:rsid w:val="00551708"/>
    <w:rsid w:val="005534AE"/>
    <w:rsid w:val="0055368F"/>
    <w:rsid w:val="0056031A"/>
    <w:rsid w:val="00561F2F"/>
    <w:rsid w:val="00567A4D"/>
    <w:rsid w:val="0057160D"/>
    <w:rsid w:val="005A3AA6"/>
    <w:rsid w:val="005C0496"/>
    <w:rsid w:val="005C6C52"/>
    <w:rsid w:val="005E0544"/>
    <w:rsid w:val="005E4D9F"/>
    <w:rsid w:val="00601AD5"/>
    <w:rsid w:val="006058C8"/>
    <w:rsid w:val="00633E40"/>
    <w:rsid w:val="00636473"/>
    <w:rsid w:val="00643F14"/>
    <w:rsid w:val="00644389"/>
    <w:rsid w:val="0065172B"/>
    <w:rsid w:val="00670A2F"/>
    <w:rsid w:val="00670C8A"/>
    <w:rsid w:val="0067425A"/>
    <w:rsid w:val="00675D05"/>
    <w:rsid w:val="00684E87"/>
    <w:rsid w:val="00691537"/>
    <w:rsid w:val="00695B17"/>
    <w:rsid w:val="006B23D5"/>
    <w:rsid w:val="006B3477"/>
    <w:rsid w:val="006C6F48"/>
    <w:rsid w:val="006E3172"/>
    <w:rsid w:val="00702857"/>
    <w:rsid w:val="007144BF"/>
    <w:rsid w:val="00716561"/>
    <w:rsid w:val="00716F07"/>
    <w:rsid w:val="0072321B"/>
    <w:rsid w:val="00746B32"/>
    <w:rsid w:val="00750D19"/>
    <w:rsid w:val="00763D61"/>
    <w:rsid w:val="00767B7D"/>
    <w:rsid w:val="00784E78"/>
    <w:rsid w:val="007B3D0B"/>
    <w:rsid w:val="007B6BC0"/>
    <w:rsid w:val="007C09E7"/>
    <w:rsid w:val="007C0D54"/>
    <w:rsid w:val="007E62AF"/>
    <w:rsid w:val="0081483D"/>
    <w:rsid w:val="00825019"/>
    <w:rsid w:val="00832DD0"/>
    <w:rsid w:val="0084111E"/>
    <w:rsid w:val="0088040F"/>
    <w:rsid w:val="008A0919"/>
    <w:rsid w:val="008D2BDB"/>
    <w:rsid w:val="008F6BD4"/>
    <w:rsid w:val="00901729"/>
    <w:rsid w:val="00934CDA"/>
    <w:rsid w:val="00945094"/>
    <w:rsid w:val="00946BF6"/>
    <w:rsid w:val="00954F76"/>
    <w:rsid w:val="009613FE"/>
    <w:rsid w:val="00967965"/>
    <w:rsid w:val="00974DD0"/>
    <w:rsid w:val="00991B5A"/>
    <w:rsid w:val="009A687A"/>
    <w:rsid w:val="009B0233"/>
    <w:rsid w:val="009B274C"/>
    <w:rsid w:val="00A020E2"/>
    <w:rsid w:val="00A037DD"/>
    <w:rsid w:val="00A079F2"/>
    <w:rsid w:val="00A10EBB"/>
    <w:rsid w:val="00A12CEA"/>
    <w:rsid w:val="00A3322D"/>
    <w:rsid w:val="00A34146"/>
    <w:rsid w:val="00A4552C"/>
    <w:rsid w:val="00A55E5E"/>
    <w:rsid w:val="00A62D9F"/>
    <w:rsid w:val="00A63034"/>
    <w:rsid w:val="00A71A7D"/>
    <w:rsid w:val="00A76C8B"/>
    <w:rsid w:val="00A84FF0"/>
    <w:rsid w:val="00A92AFE"/>
    <w:rsid w:val="00A964F1"/>
    <w:rsid w:val="00AA1DCC"/>
    <w:rsid w:val="00AA7950"/>
    <w:rsid w:val="00AB0278"/>
    <w:rsid w:val="00AB0F0F"/>
    <w:rsid w:val="00AB1B6D"/>
    <w:rsid w:val="00AB2925"/>
    <w:rsid w:val="00AB4AC1"/>
    <w:rsid w:val="00AC18AE"/>
    <w:rsid w:val="00AD0C61"/>
    <w:rsid w:val="00AD32E7"/>
    <w:rsid w:val="00AF6337"/>
    <w:rsid w:val="00AF7EE5"/>
    <w:rsid w:val="00B050CC"/>
    <w:rsid w:val="00B13370"/>
    <w:rsid w:val="00B2567D"/>
    <w:rsid w:val="00B30ABE"/>
    <w:rsid w:val="00B32704"/>
    <w:rsid w:val="00B452F5"/>
    <w:rsid w:val="00B57A9A"/>
    <w:rsid w:val="00B742CD"/>
    <w:rsid w:val="00B768A6"/>
    <w:rsid w:val="00B83D99"/>
    <w:rsid w:val="00BA35C9"/>
    <w:rsid w:val="00C2064D"/>
    <w:rsid w:val="00C20879"/>
    <w:rsid w:val="00C26883"/>
    <w:rsid w:val="00C3192E"/>
    <w:rsid w:val="00C41F35"/>
    <w:rsid w:val="00C45FFD"/>
    <w:rsid w:val="00C51602"/>
    <w:rsid w:val="00C619B8"/>
    <w:rsid w:val="00C70410"/>
    <w:rsid w:val="00C76E80"/>
    <w:rsid w:val="00C8142B"/>
    <w:rsid w:val="00C90240"/>
    <w:rsid w:val="00CD72DC"/>
    <w:rsid w:val="00CE76BA"/>
    <w:rsid w:val="00D02179"/>
    <w:rsid w:val="00D0234A"/>
    <w:rsid w:val="00D152F4"/>
    <w:rsid w:val="00D1653E"/>
    <w:rsid w:val="00D35EB9"/>
    <w:rsid w:val="00D37641"/>
    <w:rsid w:val="00D46ADC"/>
    <w:rsid w:val="00D5311B"/>
    <w:rsid w:val="00D55DA0"/>
    <w:rsid w:val="00D576E1"/>
    <w:rsid w:val="00D85477"/>
    <w:rsid w:val="00D87F91"/>
    <w:rsid w:val="00D909A4"/>
    <w:rsid w:val="00DA7A5C"/>
    <w:rsid w:val="00DE5480"/>
    <w:rsid w:val="00DE65A0"/>
    <w:rsid w:val="00DF07C7"/>
    <w:rsid w:val="00DF3EE0"/>
    <w:rsid w:val="00DF476D"/>
    <w:rsid w:val="00E1605B"/>
    <w:rsid w:val="00E20ED8"/>
    <w:rsid w:val="00E27B63"/>
    <w:rsid w:val="00E31C64"/>
    <w:rsid w:val="00E31C92"/>
    <w:rsid w:val="00E35782"/>
    <w:rsid w:val="00E46E59"/>
    <w:rsid w:val="00E47C4A"/>
    <w:rsid w:val="00E56A6B"/>
    <w:rsid w:val="00E6079E"/>
    <w:rsid w:val="00E60BFB"/>
    <w:rsid w:val="00E67507"/>
    <w:rsid w:val="00E72FFA"/>
    <w:rsid w:val="00E73BAD"/>
    <w:rsid w:val="00E87CF8"/>
    <w:rsid w:val="00EA3ECF"/>
    <w:rsid w:val="00EB295C"/>
    <w:rsid w:val="00EB2F28"/>
    <w:rsid w:val="00EC1E90"/>
    <w:rsid w:val="00ED3EA8"/>
    <w:rsid w:val="00ED4268"/>
    <w:rsid w:val="00EE19AB"/>
    <w:rsid w:val="00EE7603"/>
    <w:rsid w:val="00F01CCD"/>
    <w:rsid w:val="00F10C19"/>
    <w:rsid w:val="00F14AA1"/>
    <w:rsid w:val="00F26A89"/>
    <w:rsid w:val="00F712D7"/>
    <w:rsid w:val="00F858AB"/>
    <w:rsid w:val="00F97C38"/>
    <w:rsid w:val="00FA2233"/>
    <w:rsid w:val="00FB7976"/>
    <w:rsid w:val="00FC29D2"/>
    <w:rsid w:val="00FC2F12"/>
    <w:rsid w:val="00FD6605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3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858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858AB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6796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0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D3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h12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3D59-D786-489E-9317-14A2F67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Наталья Юрьевна</dc:creator>
  <cp:lastModifiedBy>Сиротина</cp:lastModifiedBy>
  <cp:revision>101</cp:revision>
  <cp:lastPrinted>2019-12-20T09:11:00Z</cp:lastPrinted>
  <dcterms:created xsi:type="dcterms:W3CDTF">2018-01-31T13:14:00Z</dcterms:created>
  <dcterms:modified xsi:type="dcterms:W3CDTF">2019-12-20T09:18:00Z</dcterms:modified>
</cp:coreProperties>
</file>