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7C" w:rsidRPr="00A97D48" w:rsidRDefault="0069067C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7D48">
        <w:rPr>
          <w:rFonts w:ascii="PT Astra Serif" w:hAnsi="PT Astra Serif" w:cs="Times New Roman"/>
          <w:b/>
          <w:sz w:val="28"/>
          <w:szCs w:val="28"/>
        </w:rPr>
        <w:t>ПРОЕКТ ПОСТАНОВЛЕНИЯ</w:t>
      </w: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D5151" w:rsidRPr="00A97D48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7D48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7B2AA4" w:rsidRPr="00A97D48">
        <w:rPr>
          <w:rFonts w:ascii="PT Astra Serif" w:hAnsi="PT Astra Serif" w:cs="Times New Roman"/>
          <w:b/>
          <w:sz w:val="28"/>
          <w:szCs w:val="28"/>
        </w:rPr>
        <w:t>утвержде</w:t>
      </w:r>
      <w:r w:rsidRPr="00A97D48">
        <w:rPr>
          <w:rFonts w:ascii="PT Astra Serif" w:hAnsi="PT Astra Serif" w:cs="Times New Roman"/>
          <w:b/>
          <w:sz w:val="28"/>
          <w:szCs w:val="28"/>
        </w:rPr>
        <w:t>нии стоимости услуг, предоставляемых согласно гарантированному перечню услуг по погребению на территории</w:t>
      </w:r>
      <w:r w:rsidR="00D20B4C" w:rsidRPr="00A97D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97D48">
        <w:rPr>
          <w:rFonts w:ascii="PT Astra Serif" w:hAnsi="PT Astra Serif" w:cs="Times New Roman"/>
          <w:b/>
          <w:sz w:val="28"/>
          <w:szCs w:val="28"/>
        </w:rPr>
        <w:t>муниципального образования Кимовский район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D5151" w:rsidRPr="00A97D48" w:rsidRDefault="008D5151" w:rsidP="00D076F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97D48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12.01.1996 №8–ФЗ 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Pr="00935E89">
        <w:rPr>
          <w:rFonts w:ascii="PT Astra Serif" w:hAnsi="PT Astra Serif"/>
          <w:sz w:val="28"/>
          <w:szCs w:val="28"/>
        </w:rPr>
        <w:t>постановлением</w:t>
      </w:r>
      <w:r w:rsidR="00B2300D" w:rsidRPr="00935E89">
        <w:rPr>
          <w:rFonts w:ascii="PT Astra Serif" w:hAnsi="PT Astra Serif"/>
          <w:sz w:val="28"/>
          <w:szCs w:val="28"/>
        </w:rPr>
        <w:t xml:space="preserve"> </w:t>
      </w:r>
      <w:r w:rsidRPr="00935E89">
        <w:rPr>
          <w:rFonts w:ascii="PT Astra Serif" w:hAnsi="PT Astra Serif"/>
          <w:sz w:val="28"/>
          <w:szCs w:val="28"/>
        </w:rPr>
        <w:t xml:space="preserve">Правительства Российской Федерации </w:t>
      </w:r>
      <w:r w:rsidR="00597C56" w:rsidRPr="00935E89">
        <w:rPr>
          <w:rFonts w:ascii="PT Astra Serif" w:hAnsi="PT Astra Serif"/>
          <w:color w:val="000000"/>
          <w:sz w:val="28"/>
          <w:szCs w:val="28"/>
        </w:rPr>
        <w:t>от 2</w:t>
      </w:r>
      <w:r w:rsidR="00DF3B3B">
        <w:rPr>
          <w:rFonts w:ascii="PT Astra Serif" w:hAnsi="PT Astra Serif"/>
          <w:color w:val="000000"/>
          <w:sz w:val="28"/>
          <w:szCs w:val="28"/>
        </w:rPr>
        <w:t>7</w:t>
      </w:r>
      <w:r w:rsidR="00597C56" w:rsidRPr="00935E89">
        <w:rPr>
          <w:rFonts w:ascii="PT Astra Serif" w:hAnsi="PT Astra Serif"/>
          <w:color w:val="000000"/>
          <w:sz w:val="28"/>
          <w:szCs w:val="28"/>
        </w:rPr>
        <w:t>.01.202</w:t>
      </w:r>
      <w:r w:rsidR="009E1419" w:rsidRPr="00935E89">
        <w:rPr>
          <w:rFonts w:ascii="PT Astra Serif" w:hAnsi="PT Astra Serif"/>
          <w:color w:val="000000"/>
          <w:sz w:val="28"/>
          <w:szCs w:val="28"/>
        </w:rPr>
        <w:t>2</w:t>
      </w:r>
      <w:r w:rsidR="00A97D48" w:rsidRPr="00935E89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9E1419" w:rsidRPr="00935E89">
        <w:rPr>
          <w:rFonts w:ascii="PT Astra Serif" w:hAnsi="PT Astra Serif"/>
          <w:color w:val="000000"/>
          <w:sz w:val="28"/>
          <w:szCs w:val="28"/>
        </w:rPr>
        <w:t>57</w:t>
      </w:r>
      <w:r w:rsidR="00597C56" w:rsidRPr="00A97D48">
        <w:rPr>
          <w:rFonts w:ascii="PT Astra Serif" w:hAnsi="PT Astra Serif"/>
          <w:color w:val="000000"/>
          <w:sz w:val="28"/>
          <w:szCs w:val="28"/>
        </w:rPr>
        <w:t xml:space="preserve"> «Об утверждении коэффициента индексации выпл</w:t>
      </w:r>
      <w:r w:rsidR="00A97D48" w:rsidRPr="00A97D48">
        <w:rPr>
          <w:rFonts w:ascii="PT Astra Serif" w:hAnsi="PT Astra Serif"/>
          <w:color w:val="000000"/>
          <w:sz w:val="28"/>
          <w:szCs w:val="28"/>
        </w:rPr>
        <w:t xml:space="preserve">ат, пособий и компенсаций </w:t>
      </w:r>
      <w:r w:rsidR="00A97D48" w:rsidRPr="005A1CF0">
        <w:rPr>
          <w:rFonts w:ascii="PT Astra Serif" w:hAnsi="PT Astra Serif"/>
          <w:color w:val="000000"/>
          <w:sz w:val="28"/>
          <w:szCs w:val="28"/>
        </w:rPr>
        <w:t>в 202</w:t>
      </w:r>
      <w:r w:rsidR="00DC2885" w:rsidRPr="005A1CF0">
        <w:rPr>
          <w:rFonts w:ascii="PT Astra Serif" w:hAnsi="PT Astra Serif"/>
          <w:color w:val="000000"/>
          <w:sz w:val="28"/>
          <w:szCs w:val="28"/>
        </w:rPr>
        <w:t>2</w:t>
      </w:r>
      <w:r w:rsidR="00597C56" w:rsidRPr="005A1CF0">
        <w:rPr>
          <w:rFonts w:ascii="PT Astra Serif" w:hAnsi="PT Astra Serif"/>
          <w:color w:val="000000"/>
          <w:sz w:val="28"/>
          <w:szCs w:val="28"/>
        </w:rPr>
        <w:t xml:space="preserve"> году»</w:t>
      </w:r>
      <w:r w:rsidR="0038689F" w:rsidRPr="005A1CF0">
        <w:rPr>
          <w:rFonts w:ascii="PT Astra Serif" w:hAnsi="PT Astra Serif"/>
          <w:sz w:val="28"/>
          <w:szCs w:val="28"/>
        </w:rPr>
        <w:t xml:space="preserve"> </w:t>
      </w:r>
      <w:r w:rsidR="00266D2E" w:rsidRPr="005A1CF0">
        <w:rPr>
          <w:rFonts w:ascii="PT Astra Serif" w:hAnsi="PT Astra Serif"/>
          <w:sz w:val="28"/>
          <w:szCs w:val="28"/>
        </w:rPr>
        <w:t>и</w:t>
      </w:r>
      <w:r w:rsidR="002E182D" w:rsidRPr="005A1CF0">
        <w:rPr>
          <w:rFonts w:ascii="PT Astra Serif" w:hAnsi="PT Astra Serif"/>
          <w:sz w:val="28"/>
          <w:szCs w:val="28"/>
        </w:rPr>
        <w:t xml:space="preserve"> </w:t>
      </w:r>
      <w:r w:rsidRPr="005A1CF0">
        <w:rPr>
          <w:rFonts w:ascii="PT Astra Serif" w:hAnsi="PT Astra Serif"/>
          <w:sz w:val="28"/>
          <w:szCs w:val="28"/>
        </w:rPr>
        <w:t>на основании Устава муниципального образования Кимовский</w:t>
      </w:r>
      <w:r w:rsidRPr="00A97D4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Кимовский район </w:t>
      </w:r>
      <w:r w:rsidR="0069067C" w:rsidRPr="00A97D48">
        <w:rPr>
          <w:rFonts w:ascii="PT Astra Serif" w:hAnsi="PT Astra Serif"/>
          <w:sz w:val="28"/>
          <w:szCs w:val="28"/>
        </w:rPr>
        <w:t>постановляет</w:t>
      </w:r>
      <w:r w:rsidRPr="00A97D48">
        <w:rPr>
          <w:rFonts w:ascii="PT Astra Serif" w:hAnsi="PT Astra Serif"/>
          <w:sz w:val="28"/>
          <w:szCs w:val="28"/>
        </w:rPr>
        <w:t>:</w:t>
      </w:r>
      <w:proofErr w:type="gramEnd"/>
    </w:p>
    <w:p w:rsidR="008D5151" w:rsidRPr="00A97D48" w:rsidRDefault="008D5151" w:rsidP="00D076F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A97D48">
        <w:rPr>
          <w:rFonts w:ascii="PT Astra Serif" w:hAnsi="PT Astra Serif" w:cs="Times New Roman"/>
          <w:sz w:val="28"/>
          <w:szCs w:val="28"/>
        </w:rPr>
        <w:t xml:space="preserve"> с 1 февраля 20</w:t>
      </w:r>
      <w:r w:rsidR="00C21F25" w:rsidRPr="00A97D48">
        <w:rPr>
          <w:rFonts w:ascii="PT Astra Serif" w:hAnsi="PT Astra Serif" w:cs="Times New Roman"/>
          <w:sz w:val="28"/>
          <w:szCs w:val="28"/>
        </w:rPr>
        <w:t>2</w:t>
      </w:r>
      <w:r w:rsidR="005A1CF0">
        <w:rPr>
          <w:rFonts w:ascii="PT Astra Serif" w:hAnsi="PT Astra Serif" w:cs="Times New Roman"/>
          <w:sz w:val="28"/>
          <w:szCs w:val="28"/>
        </w:rPr>
        <w:t>2</w:t>
      </w:r>
      <w:r w:rsidR="000616AC" w:rsidRPr="00A97D48">
        <w:rPr>
          <w:rFonts w:ascii="PT Astra Serif" w:hAnsi="PT Astra Serif" w:cs="Times New Roman"/>
          <w:sz w:val="28"/>
          <w:szCs w:val="28"/>
        </w:rPr>
        <w:t xml:space="preserve"> года до последующей индексации</w:t>
      </w:r>
      <w:r w:rsidRPr="00A97D48">
        <w:rPr>
          <w:rFonts w:ascii="PT Astra Serif" w:hAnsi="PT Astra Serif" w:cs="Times New Roman"/>
          <w:sz w:val="28"/>
          <w:szCs w:val="28"/>
        </w:rPr>
        <w:t xml:space="preserve"> (приложение №1).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0616AC" w:rsidRPr="00A97D48">
        <w:rPr>
          <w:rFonts w:ascii="PT Astra Serif" w:hAnsi="PT Astra Serif" w:cs="Times New Roman"/>
          <w:sz w:val="28"/>
          <w:szCs w:val="28"/>
        </w:rPr>
        <w:t>Утвердить</w:t>
      </w:r>
      <w:r w:rsidRPr="00A97D48">
        <w:rPr>
          <w:rFonts w:ascii="PT Astra Serif" w:hAnsi="PT Astra Serif" w:cs="Times New Roman"/>
          <w:sz w:val="28"/>
          <w:szCs w:val="28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A97D48">
        <w:rPr>
          <w:rFonts w:ascii="PT Astra Serif" w:hAnsi="PT Astra Serif" w:cs="Times New Roman"/>
          <w:sz w:val="28"/>
          <w:szCs w:val="28"/>
        </w:rPr>
        <w:t>с 1 февраля 20</w:t>
      </w:r>
      <w:r w:rsidR="00C21F25" w:rsidRPr="00A97D48">
        <w:rPr>
          <w:rFonts w:ascii="PT Astra Serif" w:hAnsi="PT Astra Serif" w:cs="Times New Roman"/>
          <w:sz w:val="28"/>
          <w:szCs w:val="28"/>
        </w:rPr>
        <w:t>2</w:t>
      </w:r>
      <w:r w:rsidR="005A1CF0">
        <w:rPr>
          <w:rFonts w:ascii="PT Astra Serif" w:hAnsi="PT Astra Serif" w:cs="Times New Roman"/>
          <w:sz w:val="28"/>
          <w:szCs w:val="28"/>
        </w:rPr>
        <w:t>2</w:t>
      </w:r>
      <w:r w:rsidR="000616AC" w:rsidRPr="00A97D48">
        <w:rPr>
          <w:rFonts w:ascii="PT Astra Serif" w:hAnsi="PT Astra Serif" w:cs="Times New Roman"/>
          <w:sz w:val="28"/>
          <w:szCs w:val="28"/>
        </w:rPr>
        <w:t xml:space="preserve"> года до последующей индексации </w:t>
      </w:r>
      <w:r w:rsidRPr="00A97D48">
        <w:rPr>
          <w:rFonts w:ascii="PT Astra Serif" w:hAnsi="PT Astra Serif" w:cs="Times New Roman"/>
          <w:sz w:val="28"/>
          <w:szCs w:val="28"/>
        </w:rPr>
        <w:t>(приложение №2).</w:t>
      </w:r>
      <w:proofErr w:type="gramEnd"/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 xml:space="preserve">3. </w:t>
      </w:r>
      <w:r w:rsidRPr="00A97D48">
        <w:rPr>
          <w:rFonts w:ascii="PT Astra Serif" w:hAnsi="PT Astra Serif" w:cs="Times New Roman"/>
          <w:color w:val="030303"/>
          <w:sz w:val="28"/>
          <w:szCs w:val="28"/>
        </w:rPr>
        <w:t>Признать утратившими силу постановление администрации муниципального образования Кимовск</w:t>
      </w:r>
      <w:r w:rsidR="00FF73A1" w:rsidRPr="00A97D48">
        <w:rPr>
          <w:rFonts w:ascii="PT Astra Serif" w:hAnsi="PT Astra Serif" w:cs="Times New Roman"/>
          <w:color w:val="030303"/>
          <w:sz w:val="28"/>
          <w:szCs w:val="28"/>
        </w:rPr>
        <w:t>ий</w:t>
      </w:r>
      <w:r w:rsidRPr="00A97D48">
        <w:rPr>
          <w:rFonts w:ascii="PT Astra Serif" w:hAnsi="PT Astra Serif" w:cs="Times New Roman"/>
          <w:color w:val="030303"/>
          <w:sz w:val="28"/>
          <w:szCs w:val="28"/>
        </w:rPr>
        <w:t xml:space="preserve"> район от </w:t>
      </w:r>
      <w:r w:rsidR="00DC2885">
        <w:rPr>
          <w:rFonts w:ascii="PT Astra Serif" w:hAnsi="PT Astra Serif" w:cs="Times New Roman"/>
          <w:color w:val="030303"/>
          <w:sz w:val="28"/>
          <w:szCs w:val="28"/>
        </w:rPr>
        <w:t>02</w:t>
      </w:r>
      <w:r w:rsidRPr="00A97D48">
        <w:rPr>
          <w:rFonts w:ascii="PT Astra Serif" w:hAnsi="PT Astra Serif" w:cs="Times New Roman"/>
          <w:color w:val="030303"/>
          <w:sz w:val="28"/>
          <w:szCs w:val="28"/>
        </w:rPr>
        <w:t>.</w:t>
      </w:r>
      <w:r w:rsidR="005E1B91" w:rsidRPr="00A97D48">
        <w:rPr>
          <w:rFonts w:ascii="PT Astra Serif" w:hAnsi="PT Astra Serif" w:cs="Times New Roman"/>
          <w:color w:val="030303"/>
          <w:sz w:val="28"/>
          <w:szCs w:val="28"/>
        </w:rPr>
        <w:t>0</w:t>
      </w:r>
      <w:r w:rsidR="00DC2885">
        <w:rPr>
          <w:rFonts w:ascii="PT Astra Serif" w:hAnsi="PT Astra Serif" w:cs="Times New Roman"/>
          <w:color w:val="030303"/>
          <w:sz w:val="28"/>
          <w:szCs w:val="28"/>
        </w:rPr>
        <w:t>2</w:t>
      </w:r>
      <w:r w:rsidR="006F70D2" w:rsidRPr="00A97D48">
        <w:rPr>
          <w:rFonts w:ascii="PT Astra Serif" w:hAnsi="PT Astra Serif" w:cs="Times New Roman"/>
          <w:color w:val="030303"/>
          <w:sz w:val="28"/>
          <w:szCs w:val="28"/>
        </w:rPr>
        <w:t>.202</w:t>
      </w:r>
      <w:r w:rsidR="00DC2885">
        <w:rPr>
          <w:rFonts w:ascii="PT Astra Serif" w:hAnsi="PT Astra Serif" w:cs="Times New Roman"/>
          <w:color w:val="030303"/>
          <w:sz w:val="28"/>
          <w:szCs w:val="28"/>
        </w:rPr>
        <w:t>1</w:t>
      </w:r>
      <w:r w:rsidRPr="00A97D48">
        <w:rPr>
          <w:rFonts w:ascii="PT Astra Serif" w:hAnsi="PT Astra Serif" w:cs="Times New Roman"/>
          <w:color w:val="030303"/>
          <w:sz w:val="28"/>
          <w:szCs w:val="28"/>
        </w:rPr>
        <w:t xml:space="preserve"> № </w:t>
      </w:r>
      <w:r w:rsidR="00DC2885">
        <w:rPr>
          <w:rFonts w:ascii="PT Astra Serif" w:hAnsi="PT Astra Serif" w:cs="Times New Roman"/>
          <w:color w:val="030303"/>
          <w:sz w:val="28"/>
          <w:szCs w:val="28"/>
        </w:rPr>
        <w:t>88</w:t>
      </w:r>
      <w:r w:rsidRPr="00A97D48">
        <w:rPr>
          <w:rFonts w:ascii="PT Astra Serif" w:hAnsi="PT Astra Serif" w:cs="Times New Roman"/>
          <w:color w:val="030303"/>
          <w:sz w:val="28"/>
          <w:szCs w:val="28"/>
        </w:rPr>
        <w:t xml:space="preserve"> «</w:t>
      </w:r>
      <w:r w:rsidRPr="00A97D48">
        <w:rPr>
          <w:rFonts w:ascii="PT Astra Serif" w:hAnsi="PT Astra Serif" w:cs="Times New Roman"/>
          <w:sz w:val="28"/>
          <w:szCs w:val="28"/>
        </w:rPr>
        <w:t xml:space="preserve">Об определении стоимости услуг, предоставляемых согласно гарантированному </w:t>
      </w:r>
      <w:r w:rsidRPr="00A97D48">
        <w:rPr>
          <w:rFonts w:ascii="PT Astra Serif" w:hAnsi="PT Astra Serif" w:cs="Times New Roman"/>
          <w:sz w:val="28"/>
          <w:szCs w:val="28"/>
        </w:rPr>
        <w:lastRenderedPageBreak/>
        <w:t>перечню услуг по погребению на территориимуниципального образования Кимовск</w:t>
      </w:r>
      <w:r w:rsidR="00FF73A1" w:rsidRPr="00A97D48">
        <w:rPr>
          <w:rFonts w:ascii="PT Astra Serif" w:hAnsi="PT Astra Serif" w:cs="Times New Roman"/>
          <w:sz w:val="28"/>
          <w:szCs w:val="28"/>
        </w:rPr>
        <w:t>ий</w:t>
      </w:r>
      <w:r w:rsidR="00034178" w:rsidRPr="00A97D48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A97D48">
        <w:rPr>
          <w:rFonts w:ascii="PT Astra Serif" w:hAnsi="PT Astra Serif" w:cs="Times New Roman"/>
          <w:sz w:val="28"/>
          <w:szCs w:val="28"/>
        </w:rPr>
        <w:t>».</w:t>
      </w:r>
    </w:p>
    <w:p w:rsidR="008D5151" w:rsidRPr="00A97D48" w:rsidRDefault="008D5151" w:rsidP="00690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 xml:space="preserve">4. Отделу по делопроизводству, кадрам, информационным </w:t>
      </w:r>
      <w:r w:rsidR="0047158C" w:rsidRPr="00A97D48">
        <w:rPr>
          <w:rFonts w:ascii="PT Astra Serif" w:hAnsi="PT Astra Serif" w:cs="Times New Roman"/>
          <w:sz w:val="28"/>
          <w:szCs w:val="28"/>
        </w:rPr>
        <w:t xml:space="preserve">технологиям и делам архива </w:t>
      </w:r>
      <w:proofErr w:type="gramStart"/>
      <w:r w:rsidRPr="00A97D48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A97D48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</w:t>
      </w:r>
      <w:r w:rsidR="005E1B91" w:rsidRPr="00A97D48">
        <w:rPr>
          <w:rFonts w:ascii="PT Astra Serif" w:hAnsi="PT Astra Serif" w:cs="Times New Roman"/>
          <w:sz w:val="28"/>
          <w:szCs w:val="28"/>
        </w:rPr>
        <w:t xml:space="preserve">и местного самоуправления </w:t>
      </w:r>
      <w:r w:rsidRPr="00A97D48">
        <w:rPr>
          <w:rFonts w:ascii="PT Astra Serif" w:hAnsi="PT Astra Serif" w:cs="Times New Roman"/>
          <w:sz w:val="28"/>
          <w:szCs w:val="28"/>
        </w:rPr>
        <w:t>постановление опубликовать в газете «Районные будни. Кимовский район».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A97D4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97D48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2E182D" w:rsidRPr="00A97D48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6. Постановление вступает в силу со дня его официального опубликования</w:t>
      </w:r>
      <w:r w:rsidR="00312259" w:rsidRPr="00A97D48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правоотношения, возникшие с </w:t>
      </w:r>
      <w:r w:rsidRPr="00A97D48">
        <w:rPr>
          <w:rFonts w:ascii="PT Astra Serif" w:hAnsi="PT Astra Serif" w:cs="Times New Roman"/>
          <w:sz w:val="28"/>
          <w:szCs w:val="28"/>
        </w:rPr>
        <w:t>01</w:t>
      </w:r>
      <w:r w:rsidR="00123FEB" w:rsidRPr="00A97D48">
        <w:rPr>
          <w:rFonts w:ascii="PT Astra Serif" w:hAnsi="PT Astra Serif" w:cs="Times New Roman"/>
          <w:sz w:val="28"/>
          <w:szCs w:val="28"/>
        </w:rPr>
        <w:t xml:space="preserve"> февраля </w:t>
      </w:r>
      <w:r w:rsidRPr="00A97D48">
        <w:rPr>
          <w:rFonts w:ascii="PT Astra Serif" w:hAnsi="PT Astra Serif" w:cs="Times New Roman"/>
          <w:sz w:val="28"/>
          <w:szCs w:val="28"/>
        </w:rPr>
        <w:t>20</w:t>
      </w:r>
      <w:r w:rsidR="00C21F25" w:rsidRPr="00A97D48">
        <w:rPr>
          <w:rFonts w:ascii="PT Astra Serif" w:hAnsi="PT Astra Serif" w:cs="Times New Roman"/>
          <w:sz w:val="28"/>
          <w:szCs w:val="28"/>
        </w:rPr>
        <w:t>2</w:t>
      </w:r>
      <w:r w:rsidR="00DC2885">
        <w:rPr>
          <w:rFonts w:ascii="PT Astra Serif" w:hAnsi="PT Astra Serif" w:cs="Times New Roman"/>
          <w:sz w:val="28"/>
          <w:szCs w:val="28"/>
        </w:rPr>
        <w:t>2</w:t>
      </w:r>
      <w:r w:rsidRPr="00A97D48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1B69AE" w:rsidRPr="00A97D48" w:rsidRDefault="001B69AE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182D" w:rsidRPr="00A97D48" w:rsidRDefault="002E182D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69AE" w:rsidRPr="00A97D48" w:rsidRDefault="001B69AE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410"/>
        <w:gridCol w:w="2268"/>
      </w:tblGrid>
      <w:tr w:rsidR="00C21F25" w:rsidRPr="00A97D48" w:rsidTr="006B12F7">
        <w:tc>
          <w:tcPr>
            <w:tcW w:w="4786" w:type="dxa"/>
            <w:hideMark/>
          </w:tcPr>
          <w:p w:rsidR="00C21F25" w:rsidRPr="00A97D48" w:rsidRDefault="00597C56" w:rsidP="00597C56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7D4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1F25" w:rsidRPr="00A97D4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97D4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1F25" w:rsidRPr="00A97D4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410" w:type="dxa"/>
          </w:tcPr>
          <w:p w:rsidR="00C21F25" w:rsidRPr="00A97D48" w:rsidRDefault="00C21F25" w:rsidP="001A2DE1">
            <w:pPr>
              <w:pStyle w:val="a5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A97D48" w:rsidRDefault="00C21F25" w:rsidP="001A2DE1">
            <w:pPr>
              <w:pStyle w:val="a5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A97D48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1F25" w:rsidRPr="00A97D48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A97D48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A97D48" w:rsidRDefault="00597C56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7D48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123FEB" w:rsidRPr="00A97D48" w:rsidRDefault="00123FEB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23FEB" w:rsidRPr="00A97D48" w:rsidRDefault="00123FEB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A97D48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A97D48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A97D48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A97D48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A97D48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кпостановлению администрации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Кимовский район</w:t>
      </w:r>
    </w:p>
    <w:p w:rsidR="008D5151" w:rsidRPr="00A97D48" w:rsidRDefault="00E309CD" w:rsidP="001A2DE1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о</w:t>
      </w:r>
      <w:r w:rsidR="008D5151" w:rsidRPr="00A97D48">
        <w:rPr>
          <w:rFonts w:ascii="PT Astra Serif" w:hAnsi="PT Astra Serif" w:cs="Times New Roman"/>
          <w:sz w:val="28"/>
          <w:szCs w:val="28"/>
        </w:rPr>
        <w:t>т</w:t>
      </w:r>
      <w:r w:rsidRPr="00A97D48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8D5151" w:rsidRPr="00A97D48">
        <w:rPr>
          <w:rFonts w:ascii="PT Astra Serif" w:hAnsi="PT Astra Serif" w:cs="Times New Roman"/>
          <w:sz w:val="28"/>
          <w:szCs w:val="28"/>
        </w:rPr>
        <w:t>№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D5151" w:rsidRPr="00A97D48" w:rsidRDefault="008D5151" w:rsidP="0069067C">
      <w:pPr>
        <w:tabs>
          <w:tab w:val="left" w:pos="3510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7D48">
        <w:rPr>
          <w:rFonts w:ascii="PT Astra Serif" w:hAnsi="PT Astra Serif" w:cs="Times New Roman"/>
          <w:b/>
          <w:sz w:val="28"/>
          <w:szCs w:val="28"/>
        </w:rPr>
        <w:t>С</w:t>
      </w:r>
      <w:r w:rsidR="0069067C" w:rsidRPr="00A97D48">
        <w:rPr>
          <w:rFonts w:ascii="PT Astra Serif" w:hAnsi="PT Astra Serif" w:cs="Times New Roman"/>
          <w:b/>
          <w:sz w:val="28"/>
          <w:szCs w:val="28"/>
        </w:rPr>
        <w:t xml:space="preserve">тоимость </w:t>
      </w:r>
      <w:r w:rsidRPr="00A97D48">
        <w:rPr>
          <w:rFonts w:ascii="PT Astra Serif" w:hAnsi="PT Astra Serif" w:cs="Times New Roman"/>
          <w:b/>
          <w:sz w:val="28"/>
          <w:szCs w:val="28"/>
        </w:rPr>
        <w:t>услуг предоставляемых, согласно гарантирова</w:t>
      </w:r>
      <w:r w:rsidR="00034178" w:rsidRPr="00A97D48">
        <w:rPr>
          <w:rFonts w:ascii="PT Astra Serif" w:hAnsi="PT Astra Serif" w:cs="Times New Roman"/>
          <w:b/>
          <w:sz w:val="28"/>
          <w:szCs w:val="28"/>
        </w:rPr>
        <w:t>нн</w:t>
      </w:r>
      <w:r w:rsidRPr="00A97D48">
        <w:rPr>
          <w:rFonts w:ascii="PT Astra Serif" w:hAnsi="PT Astra Serif" w:cs="Times New Roman"/>
          <w:b/>
          <w:sz w:val="28"/>
          <w:szCs w:val="28"/>
        </w:rPr>
        <w:t>ому</w:t>
      </w:r>
      <w:r w:rsidR="002F6B85" w:rsidRPr="00A97D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97D48">
        <w:rPr>
          <w:rFonts w:ascii="PT Astra Serif" w:hAnsi="PT Astra Serif" w:cs="Times New Roman"/>
          <w:b/>
          <w:sz w:val="28"/>
          <w:szCs w:val="28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1A2DE1" w:rsidRDefault="00F63320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237"/>
        <w:gridCol w:w="2375"/>
      </w:tblGrid>
      <w:tr w:rsidR="00597C56" w:rsidRPr="00A97D48" w:rsidTr="003D4FB9">
        <w:tc>
          <w:tcPr>
            <w:tcW w:w="959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A97D4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D48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A97D4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75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Стоимость услуг (руб.)</w:t>
            </w:r>
          </w:p>
        </w:tc>
      </w:tr>
      <w:tr w:rsidR="00597C56" w:rsidRPr="00A97D48" w:rsidTr="003D4FB9">
        <w:tc>
          <w:tcPr>
            <w:tcW w:w="959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A97D48" w:rsidRPr="00A97D48" w:rsidRDefault="00E34E61" w:rsidP="00E34E61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329,63</w:t>
            </w:r>
          </w:p>
        </w:tc>
      </w:tr>
      <w:tr w:rsidR="00597C56" w:rsidRPr="00A97D48" w:rsidTr="003D4FB9">
        <w:tc>
          <w:tcPr>
            <w:tcW w:w="959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597C56" w:rsidRPr="00A97D48" w:rsidRDefault="00E34E61" w:rsidP="009E141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1367,3</w:t>
            </w:r>
            <w:r w:rsidR="009E141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597C56" w:rsidRPr="00A97D48" w:rsidTr="003D4FB9">
        <w:tc>
          <w:tcPr>
            <w:tcW w:w="959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597C56" w:rsidRPr="00A97D48" w:rsidRDefault="00E34E61" w:rsidP="009E1419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857,7</w:t>
            </w:r>
            <w:r w:rsidR="009E141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597C56" w:rsidRPr="00A97D48" w:rsidTr="003D4FB9">
        <w:tc>
          <w:tcPr>
            <w:tcW w:w="959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sz w:val="24"/>
                <w:szCs w:val="24"/>
              </w:rPr>
              <w:t>Погребение</w:t>
            </w:r>
          </w:p>
        </w:tc>
        <w:tc>
          <w:tcPr>
            <w:tcW w:w="2375" w:type="dxa"/>
          </w:tcPr>
          <w:p w:rsidR="00597C56" w:rsidRPr="00A97D48" w:rsidRDefault="00DC2885" w:rsidP="00E34E61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34E61">
              <w:rPr>
                <w:rFonts w:ascii="PT Astra Serif" w:hAnsi="PT Astra Serif" w:cs="Times New Roman"/>
                <w:sz w:val="24"/>
                <w:szCs w:val="24"/>
              </w:rPr>
              <w:t>410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4E6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597C56" w:rsidRPr="00A97D48" w:rsidTr="003D4FB9">
        <w:tc>
          <w:tcPr>
            <w:tcW w:w="959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7C56" w:rsidRPr="00A97D48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97D48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597C56" w:rsidRPr="00A97D48" w:rsidRDefault="00935E89" w:rsidP="00E34E61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6964,6</w:t>
            </w:r>
            <w:r w:rsidR="00E34E61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</w:tr>
    </w:tbl>
    <w:p w:rsidR="008D5151" w:rsidRPr="00A97D48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9067C" w:rsidRPr="00A97D48" w:rsidRDefault="0069067C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A97D48" w:rsidRDefault="00A97D48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A97D48" w:rsidRPr="00A97D48" w:rsidRDefault="00A97D48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кпостановлению администрации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Кимовский район</w:t>
      </w:r>
    </w:p>
    <w:p w:rsidR="0069067C" w:rsidRPr="00A97D48" w:rsidRDefault="001A2DE1" w:rsidP="001A2DE1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</w:t>
      </w:r>
      <w:r w:rsidR="00E309CD" w:rsidRPr="00A97D48">
        <w:rPr>
          <w:rFonts w:ascii="PT Astra Serif" w:hAnsi="PT Astra Serif" w:cs="Times New Roman"/>
          <w:sz w:val="28"/>
          <w:szCs w:val="28"/>
        </w:rPr>
        <w:t>о</w:t>
      </w:r>
      <w:r w:rsidR="0069067C" w:rsidRPr="00A97D48">
        <w:rPr>
          <w:rFonts w:ascii="PT Astra Serif" w:hAnsi="PT Astra Serif" w:cs="Times New Roman"/>
          <w:sz w:val="28"/>
          <w:szCs w:val="28"/>
        </w:rPr>
        <w:t>т</w:t>
      </w:r>
      <w:r w:rsidR="00E309CD" w:rsidRPr="00A97D48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69067C" w:rsidRPr="00A97D48">
        <w:rPr>
          <w:rFonts w:ascii="PT Astra Serif" w:hAnsi="PT Astra Serif" w:cs="Times New Roman"/>
          <w:sz w:val="28"/>
          <w:szCs w:val="28"/>
        </w:rPr>
        <w:t>№</w:t>
      </w:r>
    </w:p>
    <w:p w:rsidR="008D5151" w:rsidRPr="00A97D48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D5151" w:rsidRPr="00A97D48" w:rsidRDefault="0069067C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A97D48">
        <w:rPr>
          <w:rFonts w:ascii="PT Astra Serif" w:hAnsi="PT Astra Serif" w:cs="Times New Roman"/>
          <w:b/>
          <w:sz w:val="28"/>
          <w:szCs w:val="28"/>
        </w:rPr>
        <w:t xml:space="preserve">Стоимость </w:t>
      </w:r>
      <w:r w:rsidR="008D5151" w:rsidRPr="00A97D48">
        <w:rPr>
          <w:rFonts w:ascii="PT Astra Serif" w:hAnsi="PT Astra Serif" w:cs="Times New Roman"/>
          <w:b/>
          <w:sz w:val="28"/>
          <w:szCs w:val="28"/>
        </w:rPr>
        <w:t xml:space="preserve"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образованияКимовский район </w:t>
      </w:r>
      <w:proofErr w:type="gramEnd"/>
    </w:p>
    <w:p w:rsidR="008D5151" w:rsidRPr="00A97D48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794"/>
        <w:gridCol w:w="2915"/>
      </w:tblGrid>
      <w:tr w:rsidR="00F63320" w:rsidRPr="00A97D48" w:rsidTr="0069067C">
        <w:tc>
          <w:tcPr>
            <w:tcW w:w="0" w:type="auto"/>
          </w:tcPr>
          <w:p w:rsidR="00F63320" w:rsidRPr="00A97D48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№п/п</w:t>
            </w:r>
          </w:p>
        </w:tc>
        <w:tc>
          <w:tcPr>
            <w:tcW w:w="5794" w:type="dxa"/>
          </w:tcPr>
          <w:p w:rsidR="00F63320" w:rsidRPr="00A97D48" w:rsidRDefault="0069067C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0" w:type="auto"/>
          </w:tcPr>
          <w:p w:rsidR="00F63320" w:rsidRPr="00A97D48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Стоимостьуслуг (руб.)</w:t>
            </w:r>
          </w:p>
        </w:tc>
      </w:tr>
      <w:tr w:rsidR="00A97D48" w:rsidRPr="00A97D48" w:rsidTr="0069067C">
        <w:tc>
          <w:tcPr>
            <w:tcW w:w="0" w:type="auto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794" w:type="dxa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A97D48" w:rsidRPr="00A97D48" w:rsidRDefault="00E34E61" w:rsidP="00E34E61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329,63</w:t>
            </w:r>
          </w:p>
        </w:tc>
      </w:tr>
      <w:tr w:rsidR="00A97D48" w:rsidRPr="00A97D48" w:rsidTr="0069067C">
        <w:tc>
          <w:tcPr>
            <w:tcW w:w="0" w:type="auto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794" w:type="dxa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A97D48" w:rsidRPr="0016739D" w:rsidRDefault="00E34E61" w:rsidP="001673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125,2</w:t>
            </w:r>
            <w:r w:rsidR="0016739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A97D48" w:rsidRPr="00A97D48" w:rsidTr="0069067C">
        <w:tc>
          <w:tcPr>
            <w:tcW w:w="0" w:type="auto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5794" w:type="dxa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0" w:type="auto"/>
          </w:tcPr>
          <w:p w:rsidR="00A97D48" w:rsidRPr="00A97D48" w:rsidRDefault="00E34E61" w:rsidP="00E34E61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1242,10</w:t>
            </w:r>
          </w:p>
        </w:tc>
      </w:tr>
      <w:tr w:rsidR="00A97D48" w:rsidRPr="00A97D48" w:rsidTr="0069067C">
        <w:tc>
          <w:tcPr>
            <w:tcW w:w="0" w:type="auto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794" w:type="dxa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0" w:type="auto"/>
          </w:tcPr>
          <w:p w:rsidR="00A97D48" w:rsidRPr="00E0743C" w:rsidRDefault="00DC2885" w:rsidP="00E0743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E34E61">
              <w:rPr>
                <w:rFonts w:ascii="PT Astra Serif" w:hAnsi="PT Astra Serif"/>
                <w:color w:val="000000"/>
                <w:sz w:val="24"/>
                <w:szCs w:val="24"/>
              </w:rPr>
              <w:t>57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,7</w:t>
            </w:r>
            <w:r w:rsidR="00E0743C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97D48" w:rsidRPr="00A97D48" w:rsidTr="0069067C">
        <w:tc>
          <w:tcPr>
            <w:tcW w:w="0" w:type="auto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5794" w:type="dxa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A97D48" w:rsidRPr="0016739D" w:rsidRDefault="005A1CF0" w:rsidP="001673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E34E61">
              <w:rPr>
                <w:rFonts w:ascii="PT Astra Serif" w:hAnsi="PT Astra Serif"/>
                <w:color w:val="000000"/>
                <w:sz w:val="24"/>
                <w:szCs w:val="24"/>
              </w:rPr>
              <w:t>410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E34E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16739D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97D48" w:rsidRPr="00A97D48" w:rsidTr="0069067C">
        <w:tc>
          <w:tcPr>
            <w:tcW w:w="0" w:type="auto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:rsidR="00A97D48" w:rsidRPr="00A97D48" w:rsidRDefault="00A97D4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A97D48" w:rsidRPr="00A97D48" w:rsidRDefault="00E34E61" w:rsidP="00E0743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6964,68</w:t>
            </w:r>
          </w:p>
        </w:tc>
      </w:tr>
    </w:tbl>
    <w:p w:rsidR="008D5151" w:rsidRPr="00A97D48" w:rsidRDefault="008D5151" w:rsidP="0069067C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sectPr w:rsidR="008D5151" w:rsidRPr="00A97D48" w:rsidSect="00B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93"/>
    <w:rsid w:val="00034178"/>
    <w:rsid w:val="000616AC"/>
    <w:rsid w:val="000659A1"/>
    <w:rsid w:val="00080989"/>
    <w:rsid w:val="000B60F7"/>
    <w:rsid w:val="000E3FA7"/>
    <w:rsid w:val="00123FEB"/>
    <w:rsid w:val="00140026"/>
    <w:rsid w:val="001556A6"/>
    <w:rsid w:val="00164294"/>
    <w:rsid w:val="0016739D"/>
    <w:rsid w:val="001A2DE1"/>
    <w:rsid w:val="001A426A"/>
    <w:rsid w:val="001B69AE"/>
    <w:rsid w:val="001E71AF"/>
    <w:rsid w:val="00211F26"/>
    <w:rsid w:val="002429E3"/>
    <w:rsid w:val="00266D2E"/>
    <w:rsid w:val="00271E1D"/>
    <w:rsid w:val="002B4AE8"/>
    <w:rsid w:val="002E182D"/>
    <w:rsid w:val="002E4087"/>
    <w:rsid w:val="002F6B85"/>
    <w:rsid w:val="00312259"/>
    <w:rsid w:val="003465B5"/>
    <w:rsid w:val="00374FD4"/>
    <w:rsid w:val="00375F84"/>
    <w:rsid w:val="00381940"/>
    <w:rsid w:val="0038203D"/>
    <w:rsid w:val="0038689F"/>
    <w:rsid w:val="003E4D2B"/>
    <w:rsid w:val="0047158C"/>
    <w:rsid w:val="00474151"/>
    <w:rsid w:val="005204C6"/>
    <w:rsid w:val="0059658A"/>
    <w:rsid w:val="00597C56"/>
    <w:rsid w:val="005A1CF0"/>
    <w:rsid w:val="005B7D17"/>
    <w:rsid w:val="005E1B91"/>
    <w:rsid w:val="006244B9"/>
    <w:rsid w:val="006643BD"/>
    <w:rsid w:val="0069067C"/>
    <w:rsid w:val="00694D93"/>
    <w:rsid w:val="006B12F7"/>
    <w:rsid w:val="006B1511"/>
    <w:rsid w:val="006C425B"/>
    <w:rsid w:val="006F70D2"/>
    <w:rsid w:val="0070511F"/>
    <w:rsid w:val="007B2AA4"/>
    <w:rsid w:val="007E0223"/>
    <w:rsid w:val="00816ECC"/>
    <w:rsid w:val="0082220A"/>
    <w:rsid w:val="00867070"/>
    <w:rsid w:val="008B1402"/>
    <w:rsid w:val="008D5151"/>
    <w:rsid w:val="008F46DE"/>
    <w:rsid w:val="00935E89"/>
    <w:rsid w:val="009778E3"/>
    <w:rsid w:val="00997546"/>
    <w:rsid w:val="009A332C"/>
    <w:rsid w:val="009C3799"/>
    <w:rsid w:val="009D633C"/>
    <w:rsid w:val="009E1419"/>
    <w:rsid w:val="00A1796F"/>
    <w:rsid w:val="00A562F4"/>
    <w:rsid w:val="00A6005C"/>
    <w:rsid w:val="00A97D48"/>
    <w:rsid w:val="00AD0ADA"/>
    <w:rsid w:val="00B2300D"/>
    <w:rsid w:val="00B93086"/>
    <w:rsid w:val="00BA6490"/>
    <w:rsid w:val="00C1758D"/>
    <w:rsid w:val="00C21F25"/>
    <w:rsid w:val="00C7366E"/>
    <w:rsid w:val="00C9027A"/>
    <w:rsid w:val="00D007EB"/>
    <w:rsid w:val="00D04E95"/>
    <w:rsid w:val="00D076F4"/>
    <w:rsid w:val="00D20B4C"/>
    <w:rsid w:val="00D96FF9"/>
    <w:rsid w:val="00DA1F9F"/>
    <w:rsid w:val="00DC2885"/>
    <w:rsid w:val="00DF3B3B"/>
    <w:rsid w:val="00E0743C"/>
    <w:rsid w:val="00E309CD"/>
    <w:rsid w:val="00E34E61"/>
    <w:rsid w:val="00E460EE"/>
    <w:rsid w:val="00E8089A"/>
    <w:rsid w:val="00E9789B"/>
    <w:rsid w:val="00EE5750"/>
    <w:rsid w:val="00F50181"/>
    <w:rsid w:val="00F63320"/>
    <w:rsid w:val="00F977CE"/>
    <w:rsid w:val="00FC00B4"/>
    <w:rsid w:val="00FF452C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4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14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8B1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B140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E5FD-7E01-494C-8C80-096FE3DE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19</cp:revision>
  <cp:lastPrinted>2021-02-01T06:16:00Z</cp:lastPrinted>
  <dcterms:created xsi:type="dcterms:W3CDTF">2020-01-20T13:58:00Z</dcterms:created>
  <dcterms:modified xsi:type="dcterms:W3CDTF">2022-01-31T05:42:00Z</dcterms:modified>
</cp:coreProperties>
</file>