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0B" w:rsidRPr="005C678B" w:rsidRDefault="00F56F0B" w:rsidP="00F56F0B">
      <w:pPr>
        <w:jc w:val="center"/>
        <w:rPr>
          <w:rFonts w:ascii="PT Astra Serif" w:eastAsia="Calibri" w:hAnsi="PT Astra Serif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4C7A39" w:rsidRPr="005C678B" w:rsidTr="004C7A3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A39" w:rsidRPr="005C678B" w:rsidRDefault="004C7A39">
            <w:pPr>
              <w:jc w:val="center"/>
              <w:rPr>
                <w:rFonts w:ascii="PT Astra Serif" w:hAnsi="PT Astra Serif"/>
                <w:b/>
              </w:rPr>
            </w:pPr>
            <w:r w:rsidRPr="005C678B">
              <w:rPr>
                <w:rFonts w:ascii="PT Astra Serif" w:hAnsi="PT Astra Serif"/>
                <w:b/>
              </w:rPr>
              <w:t>ТУЛЬСКАЯ ОБЛАСТЬ</w:t>
            </w:r>
          </w:p>
        </w:tc>
      </w:tr>
      <w:tr w:rsidR="004C7A39" w:rsidRPr="005C678B" w:rsidTr="004C7A3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A39" w:rsidRPr="005C678B" w:rsidRDefault="004C7A39">
            <w:pPr>
              <w:jc w:val="center"/>
              <w:rPr>
                <w:rFonts w:ascii="PT Astra Serif" w:hAnsi="PT Astra Serif"/>
                <w:b/>
              </w:rPr>
            </w:pPr>
            <w:r w:rsidRPr="005C678B">
              <w:rPr>
                <w:rFonts w:ascii="PT Astra Serif" w:hAnsi="PT Astra Serif"/>
                <w:b/>
              </w:rPr>
              <w:t>СОБРАНИЕ ПРЕДСТАВИТЕЛЕЙ</w:t>
            </w:r>
          </w:p>
        </w:tc>
      </w:tr>
      <w:tr w:rsidR="004C7A39" w:rsidRPr="005C678B" w:rsidTr="004C7A39">
        <w:trPr>
          <w:trHeight w:val="42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A39" w:rsidRPr="005C678B" w:rsidRDefault="004C7A39">
            <w:pPr>
              <w:jc w:val="center"/>
              <w:rPr>
                <w:rFonts w:ascii="PT Astra Serif" w:hAnsi="PT Astra Serif"/>
                <w:b/>
              </w:rPr>
            </w:pPr>
            <w:r w:rsidRPr="005C678B">
              <w:rPr>
                <w:rFonts w:ascii="PT Astra Serif" w:hAnsi="PT Astra Serif"/>
                <w:b/>
              </w:rPr>
              <w:t>МУНИЦИПАЛЬНОГО ОБРАЗОВАНИЯ КИМОВСКИЙ РАЙОН</w:t>
            </w:r>
          </w:p>
        </w:tc>
      </w:tr>
      <w:tr w:rsidR="004C7A39" w:rsidRPr="005C678B" w:rsidTr="004C7A3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C7A39" w:rsidRPr="005C678B" w:rsidRDefault="004C7A39">
            <w:pPr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5C678B">
              <w:rPr>
                <w:rFonts w:ascii="PT Astra Serif" w:hAnsi="PT Astra Serif"/>
                <w:b/>
              </w:rPr>
              <w:t>6-го созыва</w:t>
            </w:r>
          </w:p>
          <w:p w:rsidR="004C7A39" w:rsidRPr="005C678B" w:rsidRDefault="004C7A39">
            <w:pPr>
              <w:jc w:val="center"/>
              <w:rPr>
                <w:rFonts w:ascii="PT Astra Serif" w:hAnsi="PT Astra Serif"/>
                <w:b/>
              </w:rPr>
            </w:pPr>
          </w:p>
          <w:p w:rsidR="004C7A39" w:rsidRPr="005C678B" w:rsidRDefault="004C7A39">
            <w:pPr>
              <w:jc w:val="center"/>
              <w:rPr>
                <w:rFonts w:ascii="PT Astra Serif" w:hAnsi="PT Astra Serif"/>
                <w:b/>
              </w:rPr>
            </w:pPr>
            <w:r w:rsidRPr="005C678B">
              <w:rPr>
                <w:rFonts w:ascii="PT Astra Serif" w:hAnsi="PT Astra Serif"/>
                <w:b/>
              </w:rPr>
              <w:t>РЕШЕНИЕ</w:t>
            </w:r>
          </w:p>
          <w:p w:rsidR="004C7A39" w:rsidRPr="005C678B" w:rsidRDefault="004C7A3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C7A39" w:rsidRPr="005C678B" w:rsidRDefault="004C7A39" w:rsidP="004C7A39">
      <w:pPr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09"/>
        <w:gridCol w:w="4362"/>
      </w:tblGrid>
      <w:tr w:rsidR="004C7A39" w:rsidRPr="005C678B" w:rsidTr="004C7A39">
        <w:tc>
          <w:tcPr>
            <w:tcW w:w="5353" w:type="dxa"/>
            <w:hideMark/>
          </w:tcPr>
          <w:p w:rsidR="004C7A39" w:rsidRPr="005C678B" w:rsidRDefault="004C7A39">
            <w:pPr>
              <w:rPr>
                <w:rFonts w:ascii="PT Astra Serif" w:hAnsi="PT Astra Serif"/>
                <w:b/>
                <w:u w:val="single"/>
              </w:rPr>
            </w:pPr>
            <w:r w:rsidRPr="005C678B">
              <w:rPr>
                <w:rFonts w:ascii="PT Astra Serif" w:hAnsi="PT Astra Serif"/>
                <w:b/>
              </w:rPr>
              <w:t xml:space="preserve">От </w:t>
            </w:r>
            <w:r w:rsidR="005C678B" w:rsidRPr="005C678B">
              <w:rPr>
                <w:rFonts w:ascii="PT Astra Serif" w:hAnsi="PT Astra Serif"/>
                <w:b/>
                <w:u w:val="single"/>
              </w:rPr>
              <w:t xml:space="preserve"> 28.02.2022</w:t>
            </w:r>
          </w:p>
        </w:tc>
        <w:tc>
          <w:tcPr>
            <w:tcW w:w="4501" w:type="dxa"/>
            <w:hideMark/>
          </w:tcPr>
          <w:p w:rsidR="004C7A39" w:rsidRPr="005C678B" w:rsidRDefault="004C7A39">
            <w:pPr>
              <w:rPr>
                <w:rFonts w:ascii="PT Astra Serif" w:hAnsi="PT Astra Serif"/>
                <w:b/>
                <w:u w:val="single"/>
              </w:rPr>
            </w:pPr>
            <w:r w:rsidRPr="005C678B">
              <w:rPr>
                <w:rFonts w:ascii="PT Astra Serif" w:hAnsi="PT Astra Serif"/>
                <w:b/>
              </w:rPr>
              <w:t>№</w:t>
            </w:r>
            <w:r w:rsidR="005C678B" w:rsidRPr="005C678B">
              <w:rPr>
                <w:rFonts w:ascii="PT Astra Serif" w:hAnsi="PT Astra Serif"/>
                <w:b/>
                <w:u w:val="single"/>
              </w:rPr>
              <w:t xml:space="preserve"> 69-350</w:t>
            </w:r>
          </w:p>
        </w:tc>
      </w:tr>
    </w:tbl>
    <w:p w:rsidR="004C7A39" w:rsidRPr="005C678B" w:rsidRDefault="004C7A39" w:rsidP="004C7A39">
      <w:pPr>
        <w:rPr>
          <w:rFonts w:ascii="PT Astra Serif" w:hAnsi="PT Astra Serif"/>
        </w:rPr>
      </w:pPr>
    </w:p>
    <w:p w:rsidR="00F56F0B" w:rsidRPr="005C678B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Pr="005C678B" w:rsidRDefault="0062582F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</w:rPr>
      </w:pPr>
      <w:r w:rsidRPr="005C678B">
        <w:rPr>
          <w:rFonts w:ascii="PT Astra Serif" w:hAnsi="PT Astra Serif"/>
          <w:b/>
        </w:rPr>
        <w:t>Об утверждении П</w:t>
      </w:r>
      <w:r w:rsidR="00F56F0B" w:rsidRPr="005C678B">
        <w:rPr>
          <w:rFonts w:ascii="PT Astra Serif" w:hAnsi="PT Astra Serif"/>
          <w:b/>
        </w:rPr>
        <w:t>еречня индикативных показателей муниципального земельного контроля на территории муниципального образования Кимовский район</w:t>
      </w:r>
    </w:p>
    <w:p w:rsidR="00F56F0B" w:rsidRPr="005C678B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</w:rPr>
      </w:pPr>
      <w:r w:rsidRPr="005C678B">
        <w:rPr>
          <w:rFonts w:ascii="PT Astra Serif" w:eastAsia="Times New Roman" w:hAnsi="PT Astra Serif" w:cs="Arial"/>
          <w:color w:val="010101"/>
        </w:rPr>
        <w:t xml:space="preserve">      В соответствии </w:t>
      </w:r>
      <w:r w:rsidR="00C67F65" w:rsidRPr="005C678B">
        <w:rPr>
          <w:rFonts w:ascii="PT Astra Serif" w:eastAsia="Times New Roman" w:hAnsi="PT Astra Serif" w:cs="Arial"/>
          <w:color w:val="010101"/>
        </w:rPr>
        <w:t>со статьей 3</w:t>
      </w:r>
      <w:r w:rsidRPr="005C678B">
        <w:rPr>
          <w:rFonts w:ascii="PT Astra Serif" w:eastAsia="Times New Roman" w:hAnsi="PT Astra Serif" w:cs="Arial"/>
          <w:color w:val="010101"/>
        </w:rPr>
        <w:t xml:space="preserve"> Федерального закона  от 31.07.2020 №248-ФЗ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5C678B">
          <w:rPr>
            <w:rFonts w:ascii="PT Astra Serif" w:eastAsia="Times New Roman" w:hAnsi="PT Astra Serif" w:cs="Arial"/>
          </w:rPr>
          <w:t>законом</w:t>
        </w:r>
      </w:hyperlink>
      <w:r w:rsidRPr="005C678B">
        <w:rPr>
          <w:rFonts w:ascii="PT Astra Serif" w:eastAsia="Times New Roman" w:hAnsi="PT Astra Serif" w:cs="Arial"/>
          <w:color w:val="010101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5C678B">
          <w:rPr>
            <w:rFonts w:ascii="PT Astra Serif" w:eastAsia="Times New Roman" w:hAnsi="PT Astra Serif" w:cs="Arial"/>
          </w:rPr>
          <w:t>Устава</w:t>
        </w:r>
      </w:hyperlink>
      <w:r w:rsidRPr="005C678B">
        <w:rPr>
          <w:rFonts w:ascii="PT Astra Serif" w:eastAsia="Times New Roman" w:hAnsi="PT Astra Serif" w:cs="Arial"/>
          <w:color w:val="010101"/>
        </w:rPr>
        <w:t>  муниципального образования Кимовский район, Собрание представителей муниципального образования Кимовский район РЕШИЛО:</w:t>
      </w:r>
    </w:p>
    <w:p w:rsidR="00F56F0B" w:rsidRPr="005C678B" w:rsidRDefault="00F56F0B" w:rsidP="005C678B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5C678B">
        <w:rPr>
          <w:rFonts w:ascii="PT Astra Serif" w:eastAsia="Times New Roman" w:hAnsi="PT Astra Serif" w:cs="Arial"/>
          <w:color w:val="010101"/>
        </w:rPr>
        <w:t xml:space="preserve">1. Утвердить </w:t>
      </w:r>
      <w:r w:rsidR="00507289" w:rsidRPr="005C678B">
        <w:rPr>
          <w:rFonts w:ascii="PT Astra Serif" w:hAnsi="PT Astra Serif"/>
        </w:rPr>
        <w:t>Перечень индикативных показателей муниципального земельного контроля на территории муниципального образования Кимовский район,</w:t>
      </w:r>
      <w:r w:rsidRPr="005C678B">
        <w:rPr>
          <w:rFonts w:ascii="PT Astra Serif" w:eastAsia="Times New Roman" w:hAnsi="PT Astra Serif" w:cs="Arial"/>
          <w:color w:val="010101"/>
        </w:rPr>
        <w:t>  согласно приложению.</w:t>
      </w:r>
    </w:p>
    <w:p w:rsidR="00F56F0B" w:rsidRPr="005C678B" w:rsidRDefault="00F56F0B" w:rsidP="005C678B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5C678B">
        <w:rPr>
          <w:rFonts w:ascii="PT Astra Serif" w:eastAsia="Times New Roman" w:hAnsi="PT Astra Serif" w:cs="Arial"/>
          <w:color w:val="010101"/>
        </w:rPr>
        <w:t>2.  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F56F0B" w:rsidRPr="005C678B" w:rsidRDefault="00F56F0B" w:rsidP="005C678B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5C678B">
        <w:rPr>
          <w:rFonts w:ascii="PT Astra Serif" w:eastAsia="Times New Roman" w:hAnsi="PT Astra Serif" w:cs="Arial"/>
          <w:color w:val="010101"/>
        </w:rPr>
        <w:t>3. Настоящее решение вступает в силу со дня его официального обнародования и распространяется на прав</w:t>
      </w:r>
      <w:r w:rsidR="00507289" w:rsidRPr="005C678B">
        <w:rPr>
          <w:rFonts w:ascii="PT Astra Serif" w:eastAsia="Times New Roman" w:hAnsi="PT Astra Serif" w:cs="Arial"/>
          <w:color w:val="010101"/>
        </w:rPr>
        <w:t>оотношения, возникшие с 1 марта</w:t>
      </w:r>
      <w:r w:rsidRPr="005C678B">
        <w:rPr>
          <w:rFonts w:ascii="PT Astra Serif" w:eastAsia="Times New Roman" w:hAnsi="PT Astra Serif" w:cs="Arial"/>
          <w:color w:val="010101"/>
        </w:rPr>
        <w:t xml:space="preserve"> 2022 года. </w:t>
      </w:r>
    </w:p>
    <w:p w:rsidR="00F56F0B" w:rsidRPr="005C678B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</w:rPr>
      </w:pPr>
    </w:p>
    <w:p w:rsidR="00F56F0B" w:rsidRPr="005C678B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 w:rsidRPr="005C678B">
        <w:rPr>
          <w:rFonts w:ascii="PT Astra Serif" w:eastAsia="Times New Roman" w:hAnsi="PT Astra Serif" w:cs="Arial"/>
          <w:b/>
          <w:color w:val="010101"/>
        </w:rPr>
        <w:t>Глава муниципального образования</w:t>
      </w:r>
    </w:p>
    <w:p w:rsidR="00F56F0B" w:rsidRPr="005C678B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 w:rsidRPr="005C678B">
        <w:rPr>
          <w:rFonts w:ascii="PT Astra Serif" w:eastAsia="Times New Roman" w:hAnsi="PT Astra Serif" w:cs="Arial"/>
          <w:b/>
          <w:color w:val="010101"/>
        </w:rPr>
        <w:t xml:space="preserve">                Кимовский район                                   </w:t>
      </w:r>
      <w:r w:rsidR="005C678B">
        <w:rPr>
          <w:rFonts w:ascii="PT Astra Serif" w:eastAsia="Times New Roman" w:hAnsi="PT Astra Serif" w:cs="Arial"/>
          <w:b/>
          <w:color w:val="010101"/>
        </w:rPr>
        <w:t xml:space="preserve">                                       </w:t>
      </w:r>
      <w:r w:rsidRPr="005C678B">
        <w:rPr>
          <w:rFonts w:ascii="PT Astra Serif" w:eastAsia="Times New Roman" w:hAnsi="PT Astra Serif" w:cs="Arial"/>
          <w:b/>
          <w:color w:val="010101"/>
        </w:rPr>
        <w:t xml:space="preserve">   В.А. </w:t>
      </w:r>
      <w:proofErr w:type="spellStart"/>
      <w:r w:rsidRPr="005C678B">
        <w:rPr>
          <w:rFonts w:ascii="PT Astra Serif" w:eastAsia="Times New Roman" w:hAnsi="PT Astra Serif" w:cs="Arial"/>
          <w:b/>
          <w:color w:val="010101"/>
        </w:rPr>
        <w:t>Моторин</w:t>
      </w:r>
      <w:proofErr w:type="spellEnd"/>
    </w:p>
    <w:p w:rsidR="00F56F0B" w:rsidRPr="005C678B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Pr="005C678B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2A14F3" w:rsidRPr="005C678B" w:rsidRDefault="002A14F3" w:rsidP="00F56F0B">
      <w:pPr>
        <w:jc w:val="center"/>
        <w:rPr>
          <w:rFonts w:ascii="PT Astra Serif" w:eastAsia="Calibri" w:hAnsi="PT Astra Serif"/>
          <w:b/>
        </w:rPr>
      </w:pPr>
    </w:p>
    <w:p w:rsidR="00F56F0B" w:rsidRDefault="00F56F0B" w:rsidP="00507289">
      <w:pPr>
        <w:rPr>
          <w:rFonts w:ascii="PT Astra Serif" w:eastAsia="Calibri" w:hAnsi="PT Astra Serif"/>
          <w:b/>
        </w:rPr>
      </w:pPr>
    </w:p>
    <w:p w:rsidR="005C678B" w:rsidRDefault="005C678B" w:rsidP="00507289">
      <w:pPr>
        <w:rPr>
          <w:rFonts w:ascii="PT Astra Serif" w:eastAsia="Calibri" w:hAnsi="PT Astra Serif"/>
          <w:b/>
        </w:rPr>
      </w:pPr>
    </w:p>
    <w:p w:rsidR="005C678B" w:rsidRDefault="005C678B" w:rsidP="00507289">
      <w:pPr>
        <w:rPr>
          <w:rFonts w:ascii="PT Astra Serif" w:eastAsia="Calibri" w:hAnsi="PT Astra Serif"/>
          <w:b/>
        </w:rPr>
      </w:pPr>
    </w:p>
    <w:p w:rsidR="005C678B" w:rsidRDefault="005C678B" w:rsidP="00507289">
      <w:pPr>
        <w:rPr>
          <w:rFonts w:ascii="PT Astra Serif" w:eastAsia="Calibri" w:hAnsi="PT Astra Serif"/>
          <w:b/>
        </w:rPr>
      </w:pPr>
    </w:p>
    <w:p w:rsidR="005C678B" w:rsidRDefault="005C678B" w:rsidP="00507289">
      <w:pPr>
        <w:rPr>
          <w:rFonts w:ascii="PT Astra Serif" w:eastAsia="Calibri" w:hAnsi="PT Astra Serif"/>
          <w:b/>
        </w:rPr>
      </w:pPr>
    </w:p>
    <w:p w:rsidR="005C678B" w:rsidRDefault="005C678B" w:rsidP="00507289">
      <w:pPr>
        <w:rPr>
          <w:rFonts w:ascii="PT Astra Serif" w:eastAsia="Calibri" w:hAnsi="PT Astra Serif"/>
          <w:b/>
        </w:rPr>
      </w:pPr>
    </w:p>
    <w:p w:rsidR="005C678B" w:rsidRDefault="005C678B" w:rsidP="00507289">
      <w:pPr>
        <w:rPr>
          <w:rFonts w:ascii="PT Astra Serif" w:eastAsia="Calibri" w:hAnsi="PT Astra Serif"/>
          <w:b/>
        </w:rPr>
      </w:pPr>
    </w:p>
    <w:p w:rsidR="005C678B" w:rsidRDefault="005C678B" w:rsidP="00507289">
      <w:pPr>
        <w:rPr>
          <w:rFonts w:ascii="PT Astra Serif" w:eastAsia="Calibri" w:hAnsi="PT Astra Serif"/>
          <w:b/>
        </w:rPr>
      </w:pPr>
    </w:p>
    <w:p w:rsidR="005C678B" w:rsidRDefault="005C678B" w:rsidP="00507289">
      <w:pPr>
        <w:rPr>
          <w:rFonts w:ascii="PT Astra Serif" w:eastAsia="Calibri" w:hAnsi="PT Astra Serif"/>
          <w:b/>
        </w:rPr>
      </w:pPr>
    </w:p>
    <w:p w:rsidR="005C678B" w:rsidRDefault="005C678B" w:rsidP="00507289">
      <w:pPr>
        <w:rPr>
          <w:rFonts w:ascii="PT Astra Serif" w:eastAsia="Calibri" w:hAnsi="PT Astra Serif"/>
          <w:b/>
        </w:rPr>
      </w:pPr>
    </w:p>
    <w:p w:rsidR="005C678B" w:rsidRDefault="005C678B" w:rsidP="00507289">
      <w:pPr>
        <w:rPr>
          <w:rFonts w:ascii="PT Astra Serif" w:eastAsia="Calibri" w:hAnsi="PT Astra Serif"/>
          <w:b/>
        </w:rPr>
      </w:pPr>
    </w:p>
    <w:p w:rsidR="005C678B" w:rsidRPr="005C678B" w:rsidRDefault="005C678B" w:rsidP="00507289">
      <w:pPr>
        <w:rPr>
          <w:rFonts w:ascii="PT Astra Serif" w:eastAsia="Calibri" w:hAnsi="PT Astra Serif"/>
          <w:b/>
        </w:rPr>
      </w:pPr>
    </w:p>
    <w:p w:rsidR="00F56F0B" w:rsidRPr="005C678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F56F0B" w:rsidRPr="005C678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5C678B">
        <w:rPr>
          <w:rFonts w:ascii="PT Astra Serif" w:eastAsia="Times New Roman" w:hAnsi="PT Astra Serif" w:cs="Arial"/>
          <w:b/>
          <w:color w:val="010101"/>
        </w:rPr>
        <w:t>Приложение</w:t>
      </w:r>
    </w:p>
    <w:p w:rsidR="00F56F0B" w:rsidRPr="005C678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5C678B">
        <w:rPr>
          <w:rFonts w:ascii="PT Astra Serif" w:eastAsia="Times New Roman" w:hAnsi="PT Astra Serif" w:cs="Arial"/>
          <w:b/>
          <w:color w:val="010101"/>
        </w:rPr>
        <w:t>к решению Собрания представителей</w:t>
      </w:r>
    </w:p>
    <w:p w:rsidR="00F56F0B" w:rsidRPr="005C678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5C678B">
        <w:rPr>
          <w:rFonts w:ascii="PT Astra Serif" w:eastAsia="Times New Roman" w:hAnsi="PT Astra Serif" w:cs="Arial"/>
          <w:b/>
          <w:color w:val="010101"/>
        </w:rPr>
        <w:t>муниципального образования</w:t>
      </w:r>
    </w:p>
    <w:p w:rsidR="00F56F0B" w:rsidRPr="005C678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5C678B">
        <w:rPr>
          <w:rFonts w:ascii="PT Astra Serif" w:eastAsia="Times New Roman" w:hAnsi="PT Astra Serif" w:cs="Arial"/>
          <w:b/>
          <w:color w:val="010101"/>
        </w:rPr>
        <w:t>Кимовский район</w:t>
      </w:r>
    </w:p>
    <w:p w:rsidR="002A14F3" w:rsidRPr="005C678B" w:rsidRDefault="002A14F3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5C678B">
        <w:rPr>
          <w:rFonts w:ascii="PT Astra Serif" w:eastAsia="Times New Roman" w:hAnsi="PT Astra Serif" w:cs="Arial"/>
          <w:b/>
          <w:color w:val="010101"/>
        </w:rPr>
        <w:t xml:space="preserve">От </w:t>
      </w:r>
      <w:r w:rsidR="005C678B" w:rsidRPr="005C678B">
        <w:rPr>
          <w:rFonts w:ascii="PT Astra Serif" w:eastAsia="Times New Roman" w:hAnsi="PT Astra Serif" w:cs="Arial"/>
          <w:b/>
          <w:color w:val="010101"/>
        </w:rPr>
        <w:t xml:space="preserve">28.02.2022 </w:t>
      </w:r>
      <w:r w:rsidRPr="005C678B">
        <w:rPr>
          <w:rFonts w:ascii="PT Astra Serif" w:eastAsia="Times New Roman" w:hAnsi="PT Astra Serif" w:cs="Arial"/>
          <w:b/>
          <w:color w:val="010101"/>
        </w:rPr>
        <w:t>№</w:t>
      </w:r>
      <w:r w:rsidR="005C678B" w:rsidRPr="005C678B">
        <w:rPr>
          <w:rFonts w:ascii="PT Astra Serif" w:eastAsia="Times New Roman" w:hAnsi="PT Astra Serif" w:cs="Arial"/>
          <w:b/>
          <w:color w:val="010101"/>
        </w:rPr>
        <w:t xml:space="preserve"> 69-350</w:t>
      </w:r>
    </w:p>
    <w:p w:rsidR="00F56F0B" w:rsidRPr="005C678B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443387" w:rsidRPr="005C678B" w:rsidRDefault="00507289" w:rsidP="0044338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</w:rPr>
      </w:pPr>
      <w:r w:rsidRPr="005C678B">
        <w:rPr>
          <w:rFonts w:ascii="PT Astra Serif" w:hAnsi="PT Astra Serif"/>
          <w:b/>
        </w:rPr>
        <w:t>Перечень индикативных показателей муниципального земельного контроля на территории муниципального образования Кимовский район</w:t>
      </w:r>
      <w:r w:rsidR="00F56F0B" w:rsidRPr="005C678B">
        <w:rPr>
          <w:rFonts w:ascii="PT Astra Serif" w:eastAsia="Calibri" w:hAnsi="PT Astra Serif"/>
        </w:rPr>
        <w:tab/>
      </w:r>
    </w:p>
    <w:p w:rsidR="00443387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1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количество вне</w:t>
      </w:r>
      <w:r w:rsidR="00464EFB" w:rsidRPr="005C678B">
        <w:rPr>
          <w:rFonts w:ascii="PT Astra Serif" w:eastAsia="Calibri" w:hAnsi="PT Astra Serif"/>
        </w:rPr>
        <w:t xml:space="preserve">плановых контрольных </w:t>
      </w:r>
      <w:r w:rsidR="00F56F0B" w:rsidRPr="005C678B">
        <w:rPr>
          <w:rFonts w:ascii="PT Astra Serif" w:eastAsia="Calibri" w:hAnsi="PT Astra Serif"/>
        </w:rPr>
        <w:t xml:space="preserve"> мероприятий, проведенных за отчетный период;</w:t>
      </w:r>
      <w:r w:rsidR="00F56F0B" w:rsidRPr="005C678B">
        <w:rPr>
          <w:rFonts w:ascii="PT Astra Serif" w:eastAsia="Calibri" w:hAnsi="PT Astra Serif"/>
        </w:rPr>
        <w:tab/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2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общее ко</w:t>
      </w:r>
      <w:r w:rsidR="00464EFB" w:rsidRPr="005C678B">
        <w:rPr>
          <w:rFonts w:ascii="PT Astra Serif" w:eastAsia="Calibri" w:hAnsi="PT Astra Serif"/>
        </w:rPr>
        <w:t>личество контрольных</w:t>
      </w:r>
      <w:r w:rsidR="00F56F0B" w:rsidRPr="005C678B">
        <w:rPr>
          <w:rFonts w:ascii="PT Astra Serif" w:eastAsia="Calibri" w:hAnsi="PT Astra Serif"/>
        </w:rPr>
        <w:t xml:space="preserve"> мероприятий с взаимодействием, проведенных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3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</w:t>
      </w:r>
      <w:r w:rsidR="00464EFB" w:rsidRPr="005C678B">
        <w:rPr>
          <w:rFonts w:ascii="PT Astra Serif" w:eastAsia="Calibri" w:hAnsi="PT Astra Serif"/>
        </w:rPr>
        <w:t xml:space="preserve">личество контрольных </w:t>
      </w:r>
      <w:r w:rsidR="00F56F0B" w:rsidRPr="005C678B">
        <w:rPr>
          <w:rFonts w:ascii="PT Astra Serif" w:eastAsia="Calibri" w:hAnsi="PT Astra Serif"/>
        </w:rPr>
        <w:t xml:space="preserve"> мероприятий с взаимодействием по каждому виду КНМ, проведенных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4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</w:t>
      </w:r>
      <w:r w:rsidR="00464EFB" w:rsidRPr="005C678B">
        <w:rPr>
          <w:rFonts w:ascii="PT Astra Serif" w:eastAsia="Calibri" w:hAnsi="PT Astra Serif"/>
        </w:rPr>
        <w:t xml:space="preserve">личество контрольных </w:t>
      </w:r>
      <w:r w:rsidR="00F56F0B" w:rsidRPr="005C678B">
        <w:rPr>
          <w:rFonts w:ascii="PT Astra Serif" w:eastAsia="Calibri" w:hAnsi="PT Astra Serif"/>
        </w:rPr>
        <w:t xml:space="preserve"> мероприятий, проведенных с использованием средств дистанционного взаимодействия,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5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количество обязательных профилактических визитов, проведенных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6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количество предостережений о недопустимости нарушения обязательных требований, объявленных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7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</w:t>
      </w:r>
      <w:r w:rsidR="00464EFB" w:rsidRPr="005C678B">
        <w:rPr>
          <w:rFonts w:ascii="PT Astra Serif" w:eastAsia="Calibri" w:hAnsi="PT Astra Serif"/>
        </w:rPr>
        <w:t xml:space="preserve">личество контрольных </w:t>
      </w:r>
      <w:r w:rsidR="00F56F0B" w:rsidRPr="005C678B">
        <w:rPr>
          <w:rFonts w:ascii="PT Astra Serif" w:eastAsia="Calibri" w:hAnsi="PT Astra Serif"/>
        </w:rPr>
        <w:t xml:space="preserve"> мероприятий, по результатам которых выявлены нарушения обязательных требований,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8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</w:t>
      </w:r>
      <w:r w:rsidR="00464EFB" w:rsidRPr="005C678B">
        <w:rPr>
          <w:rFonts w:ascii="PT Astra Serif" w:eastAsia="Calibri" w:hAnsi="PT Astra Serif"/>
        </w:rPr>
        <w:t xml:space="preserve">личество контрольных </w:t>
      </w:r>
      <w:r w:rsidR="00F56F0B" w:rsidRPr="005C678B">
        <w:rPr>
          <w:rFonts w:ascii="PT Astra Serif" w:eastAsia="Calibri" w:hAnsi="PT Astra Serif"/>
        </w:rPr>
        <w:t xml:space="preserve"> мероприятий, по итогам которых возбуждены дела об административных правонарушениях,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9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сумма административных штрафов, наложенных по рез</w:t>
      </w:r>
      <w:r w:rsidR="00464EFB" w:rsidRPr="005C678B">
        <w:rPr>
          <w:rFonts w:ascii="PT Astra Serif" w:eastAsia="Calibri" w:hAnsi="PT Astra Serif"/>
        </w:rPr>
        <w:t>ультатам контрольных</w:t>
      </w:r>
      <w:r w:rsidR="00F56F0B" w:rsidRPr="005C678B">
        <w:rPr>
          <w:rFonts w:ascii="PT Astra Serif" w:eastAsia="Calibri" w:hAnsi="PT Astra Serif"/>
        </w:rPr>
        <w:t xml:space="preserve"> мероприятий,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10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количество направленных в органы прокуратуры заявлений о согласовании пр</w:t>
      </w:r>
      <w:r w:rsidR="00464EFB" w:rsidRPr="005C678B">
        <w:rPr>
          <w:rFonts w:ascii="PT Astra Serif" w:eastAsia="Calibri" w:hAnsi="PT Astra Serif"/>
        </w:rPr>
        <w:t xml:space="preserve">оведения контрольных </w:t>
      </w:r>
      <w:r w:rsidR="00F56F0B" w:rsidRPr="005C678B">
        <w:rPr>
          <w:rFonts w:ascii="PT Astra Serif" w:eastAsia="Calibri" w:hAnsi="PT Astra Serif"/>
        </w:rPr>
        <w:t xml:space="preserve"> мероприятий,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11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количество направленных в органы прокуратуры заявлений о согласовании пр</w:t>
      </w:r>
      <w:r w:rsidR="00464EFB" w:rsidRPr="005C678B">
        <w:rPr>
          <w:rFonts w:ascii="PT Astra Serif" w:eastAsia="Calibri" w:hAnsi="PT Astra Serif"/>
        </w:rPr>
        <w:t xml:space="preserve">оведения контрольных </w:t>
      </w:r>
      <w:r w:rsidR="00F56F0B" w:rsidRPr="005C678B">
        <w:rPr>
          <w:rFonts w:ascii="PT Astra Serif" w:eastAsia="Calibri" w:hAnsi="PT Astra Serif"/>
        </w:rPr>
        <w:t xml:space="preserve"> мероприятий, по которым органами прокуратуры отказано в согласовании,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proofErr w:type="gramStart"/>
      <w:r w:rsidRPr="005C678B">
        <w:rPr>
          <w:rFonts w:ascii="PT Astra Serif" w:eastAsia="Calibri" w:hAnsi="PT Astra Serif"/>
        </w:rPr>
        <w:t>12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общее количество учтенных объектов контроля на конец отчетного периода;</w:t>
      </w:r>
      <w:r w:rsidR="00F56F0B" w:rsidRPr="005C678B">
        <w:rPr>
          <w:rFonts w:ascii="PT Astra Serif" w:eastAsia="Calibri" w:hAnsi="PT Astra Serif"/>
        </w:rPr>
        <w:tab/>
      </w:r>
      <w:r w:rsidRPr="005C678B">
        <w:rPr>
          <w:rFonts w:ascii="PT Astra Serif" w:eastAsia="Calibri" w:hAnsi="PT Astra Serif"/>
        </w:rPr>
        <w:t>13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количество учтенных контролируемых лиц на конец отчетного периода;</w:t>
      </w:r>
      <w:proofErr w:type="gramEnd"/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14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количество учтенных контролируемых лиц, в отношении которых п</w:t>
      </w:r>
      <w:r w:rsidR="00464EFB" w:rsidRPr="005C678B">
        <w:rPr>
          <w:rFonts w:ascii="PT Astra Serif" w:eastAsia="Calibri" w:hAnsi="PT Astra Serif"/>
        </w:rPr>
        <w:t xml:space="preserve">роведены контрольные </w:t>
      </w:r>
      <w:r w:rsidR="00F56F0B" w:rsidRPr="005C678B">
        <w:rPr>
          <w:rFonts w:ascii="PT Astra Serif" w:eastAsia="Calibri" w:hAnsi="PT Astra Serif"/>
        </w:rPr>
        <w:t xml:space="preserve"> мероприятия,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15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 xml:space="preserve">количество жалоб, в отношении </w:t>
      </w:r>
      <w:r w:rsidR="00464EFB" w:rsidRPr="005C678B">
        <w:rPr>
          <w:rFonts w:ascii="PT Astra Serif" w:eastAsia="Calibri" w:hAnsi="PT Astra Serif"/>
        </w:rPr>
        <w:t xml:space="preserve">которых контрольным </w:t>
      </w:r>
      <w:r w:rsidR="00F56F0B" w:rsidRPr="005C678B">
        <w:rPr>
          <w:rFonts w:ascii="PT Astra Serif" w:eastAsia="Calibri" w:hAnsi="PT Astra Serif"/>
        </w:rPr>
        <w:t>органом был нарушен срок рассмотрения,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16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количество исковых заявлений об оспаривании решений, действий (бездействий) должнос</w:t>
      </w:r>
      <w:r w:rsidR="00464EFB" w:rsidRPr="005C678B">
        <w:rPr>
          <w:rFonts w:ascii="PT Astra Serif" w:eastAsia="Calibri" w:hAnsi="PT Astra Serif"/>
        </w:rPr>
        <w:t>тных лиц контрольных</w:t>
      </w:r>
      <w:r w:rsidR="00F56F0B" w:rsidRPr="005C678B">
        <w:rPr>
          <w:rFonts w:ascii="PT Astra Serif" w:eastAsia="Calibri" w:hAnsi="PT Astra Serif"/>
        </w:rPr>
        <w:t xml:space="preserve"> органов, направленных контролируемыми лицами в судебном порядке,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="Calibri" w:hAnsi="PT Astra Serif"/>
        </w:rPr>
      </w:pPr>
      <w:r w:rsidRPr="005C678B">
        <w:rPr>
          <w:rFonts w:ascii="PT Astra Serif" w:eastAsia="Calibri" w:hAnsi="PT Astra Serif"/>
        </w:rPr>
        <w:t>17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количество исковых заявлений об оспаривании решений, действий (бездействий) должнос</w:t>
      </w:r>
      <w:r w:rsidR="00464EFB" w:rsidRPr="005C678B">
        <w:rPr>
          <w:rFonts w:ascii="PT Astra Serif" w:eastAsia="Calibri" w:hAnsi="PT Astra Serif"/>
        </w:rPr>
        <w:t xml:space="preserve">тных лиц контрольных </w:t>
      </w:r>
      <w:r w:rsidR="00F56F0B" w:rsidRPr="005C678B">
        <w:rPr>
          <w:rFonts w:ascii="PT Astra Serif" w:eastAsia="Calibri" w:hAnsi="PT Astra Serif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56F0B" w:rsidRPr="005C678B" w:rsidRDefault="00443387" w:rsidP="005C678B">
      <w:pPr>
        <w:ind w:firstLine="708"/>
        <w:jc w:val="both"/>
        <w:rPr>
          <w:rFonts w:ascii="PT Astra Serif" w:eastAsiaTheme="minorHAnsi" w:hAnsi="PT Astra Serif"/>
          <w:u w:val="single"/>
          <w:lang w:eastAsia="zh-CN"/>
        </w:rPr>
      </w:pPr>
      <w:r w:rsidRPr="005C678B">
        <w:rPr>
          <w:rFonts w:ascii="PT Astra Serif" w:eastAsia="Calibri" w:hAnsi="PT Astra Serif"/>
        </w:rPr>
        <w:t>18</w:t>
      </w:r>
      <w:r w:rsidR="00F56F0B" w:rsidRPr="005C678B">
        <w:rPr>
          <w:rFonts w:ascii="PT Astra Serif" w:eastAsia="Calibri" w:hAnsi="PT Astra Serif"/>
        </w:rPr>
        <w:t>)</w:t>
      </w:r>
      <w:r w:rsidR="00F56F0B" w:rsidRPr="005C678B">
        <w:rPr>
          <w:rFonts w:ascii="PT Astra Serif" w:eastAsia="Calibri" w:hAnsi="PT Astra Serif"/>
        </w:rPr>
        <w:tab/>
        <w:t>количество</w:t>
      </w:r>
      <w:r w:rsidR="00464EFB" w:rsidRPr="005C678B">
        <w:rPr>
          <w:rFonts w:ascii="PT Astra Serif" w:eastAsia="Calibri" w:hAnsi="PT Astra Serif"/>
        </w:rPr>
        <w:t xml:space="preserve"> контрольных </w:t>
      </w:r>
      <w:r w:rsidR="00F56F0B" w:rsidRPr="005C678B">
        <w:rPr>
          <w:rFonts w:ascii="PT Astra Serif" w:eastAsia="Calibri" w:hAnsi="PT Astra Serif"/>
        </w:rPr>
        <w:t>мероприятий, проведенных с грубым нарушением требований к организации и осуществлению гос</w:t>
      </w:r>
      <w:r w:rsidR="00464EFB" w:rsidRPr="005C678B">
        <w:rPr>
          <w:rFonts w:ascii="PT Astra Serif" w:eastAsia="Calibri" w:hAnsi="PT Astra Serif"/>
        </w:rPr>
        <w:t xml:space="preserve">ударственного контроля </w:t>
      </w:r>
      <w:r w:rsidR="00F56F0B" w:rsidRPr="005C678B">
        <w:rPr>
          <w:rFonts w:ascii="PT Astra Serif" w:eastAsia="Calibri" w:hAnsi="PT Astra Serif"/>
        </w:rPr>
        <w:t xml:space="preserve"> и результаты которых были признаны недействительными и (или) отменены, за отчетный период.</w:t>
      </w:r>
    </w:p>
    <w:p w:rsidR="00AB27F0" w:rsidRPr="005C678B" w:rsidRDefault="00FF1CF7" w:rsidP="00FF1CF7">
      <w:pPr>
        <w:jc w:val="center"/>
        <w:rPr>
          <w:rFonts w:ascii="PT Astra Serif" w:hAnsi="PT Astra Serif"/>
        </w:rPr>
      </w:pPr>
      <w:r w:rsidRPr="005C678B">
        <w:rPr>
          <w:rFonts w:ascii="PT Astra Serif" w:hAnsi="PT Astra Serif"/>
        </w:rPr>
        <w:t>_________________________________</w:t>
      </w:r>
    </w:p>
    <w:p w:rsidR="005C678B" w:rsidRPr="005C678B" w:rsidRDefault="005C678B">
      <w:pPr>
        <w:jc w:val="center"/>
        <w:rPr>
          <w:rFonts w:ascii="PT Astra Serif" w:hAnsi="PT Astra Serif"/>
        </w:rPr>
      </w:pPr>
    </w:p>
    <w:sectPr w:rsidR="005C678B" w:rsidRPr="005C678B" w:rsidSect="0073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B3"/>
    <w:rsid w:val="002A14F3"/>
    <w:rsid w:val="00402A27"/>
    <w:rsid w:val="00443387"/>
    <w:rsid w:val="00464EFB"/>
    <w:rsid w:val="004C7A39"/>
    <w:rsid w:val="00507289"/>
    <w:rsid w:val="005C678B"/>
    <w:rsid w:val="0062582F"/>
    <w:rsid w:val="00733ED0"/>
    <w:rsid w:val="008A1B5C"/>
    <w:rsid w:val="00AB27F0"/>
    <w:rsid w:val="00C67F65"/>
    <w:rsid w:val="00E446B3"/>
    <w:rsid w:val="00F56F0B"/>
    <w:rsid w:val="00FF1CF7"/>
    <w:rsid w:val="00FF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Chernyshova</cp:lastModifiedBy>
  <cp:revision>8</cp:revision>
  <cp:lastPrinted>2021-12-17T12:48:00Z</cp:lastPrinted>
  <dcterms:created xsi:type="dcterms:W3CDTF">2021-12-17T07:10:00Z</dcterms:created>
  <dcterms:modified xsi:type="dcterms:W3CDTF">2022-03-02T09:07:00Z</dcterms:modified>
</cp:coreProperties>
</file>