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 xml:space="preserve">назначения  на территории  муниципального образования </w:t>
      </w:r>
      <w:proofErr w:type="spellStart"/>
      <w:r w:rsidR="00CF4777" w:rsidRPr="00CF4777">
        <w:rPr>
          <w:rFonts w:ascii="PT Astra Serif" w:hAnsi="PT Astra Serif"/>
          <w:b/>
          <w:sz w:val="24"/>
          <w:szCs w:val="24"/>
        </w:rPr>
        <w:t>Кимовский</w:t>
      </w:r>
      <w:proofErr w:type="spellEnd"/>
      <w:r w:rsidR="00CF4777" w:rsidRPr="00CF4777">
        <w:rPr>
          <w:rFonts w:ascii="PT Astra Serif" w:hAnsi="PT Astra Serif"/>
          <w:b/>
          <w:sz w:val="24"/>
          <w:szCs w:val="24"/>
        </w:rPr>
        <w:t xml:space="preserve">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EC3FD2">
        <w:rPr>
          <w:rFonts w:ascii="PT Astra Serif" w:hAnsi="PT Astra Serif" w:cs="Times New Roman"/>
          <w:b/>
          <w:sz w:val="24"/>
          <w:szCs w:val="24"/>
        </w:rPr>
        <w:t>1 квартал 2020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5A2264" w:rsidTr="005A2264">
        <w:trPr>
          <w:trHeight w:val="253"/>
        </w:trPr>
        <w:tc>
          <w:tcPr>
            <w:tcW w:w="64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5A2264" w:rsidTr="005A2264">
        <w:trPr>
          <w:trHeight w:val="300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="005A2264"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rPr>
          <w:trHeight w:val="396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</w:t>
            </w:r>
            <w:proofErr w:type="gramStart"/>
            <w:r w:rsidRPr="00BA7F8C">
              <w:rPr>
                <w:rFonts w:ascii="PT Astra Serif" w:hAnsi="PT Astra Serif"/>
              </w:rPr>
              <w:t>ст скл</w:t>
            </w:r>
            <w:proofErr w:type="gramEnd"/>
            <w:r w:rsidRPr="00BA7F8C">
              <w:rPr>
                <w:rFonts w:ascii="PT Astra Serif" w:hAnsi="PT Astra Serif"/>
              </w:rPr>
              <w:t>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39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16,6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1,385</w:t>
            </w: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1639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</w:tbl>
    <w:p w:rsidR="00F858E0" w:rsidRDefault="00F858E0"/>
    <w:p w:rsidR="005A2264" w:rsidRPr="007A3BB6" w:rsidRDefault="005A2264" w:rsidP="005A2264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A3BB6">
        <w:rPr>
          <w:rFonts w:ascii="Times New Roman" w:hAnsi="Times New Roman" w:cs="Times New Roman"/>
        </w:rPr>
        <w:t xml:space="preserve">расчета значений оценки </w:t>
      </w:r>
      <w:r>
        <w:rPr>
          <w:rFonts w:ascii="Times New Roman" w:hAnsi="Times New Roman" w:cs="Times New Roman"/>
        </w:rPr>
        <w:t>показателей результативности</w:t>
      </w:r>
      <w:r w:rsidRPr="007A3BB6">
        <w:rPr>
          <w:rFonts w:ascii="Times New Roman" w:hAnsi="Times New Roman" w:cs="Times New Roman"/>
        </w:rPr>
        <w:t xml:space="preserve"> Программы</w:t>
      </w:r>
      <w:proofErr w:type="gramEnd"/>
      <w:r>
        <w:rPr>
          <w:rFonts w:ascii="Times New Roman" w:hAnsi="Times New Roman" w:cs="Times New Roman"/>
        </w:rPr>
        <w:t xml:space="preserve"> за </w:t>
      </w:r>
      <w:r w:rsidRPr="00EC3FD2">
        <w:rPr>
          <w:rFonts w:ascii="PT Astra Serif" w:hAnsi="PT Astra Serif" w:cs="Times New Roman"/>
        </w:rPr>
        <w:t>1 квартал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2020 года составляет 138,87%.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5A2264" w:rsidRDefault="005A2264"/>
    <w:sectPr w:rsidR="005A2264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518B5"/>
    <w:rsid w:val="000C7696"/>
    <w:rsid w:val="002B4367"/>
    <w:rsid w:val="002B5D1B"/>
    <w:rsid w:val="00314D36"/>
    <w:rsid w:val="005A2264"/>
    <w:rsid w:val="00706D33"/>
    <w:rsid w:val="00731C58"/>
    <w:rsid w:val="007A205F"/>
    <w:rsid w:val="00A72D71"/>
    <w:rsid w:val="00B75F48"/>
    <w:rsid w:val="00BA7F8C"/>
    <w:rsid w:val="00CF4777"/>
    <w:rsid w:val="00EC3FD2"/>
    <w:rsid w:val="00F858E0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Sereda</cp:lastModifiedBy>
  <cp:revision>8</cp:revision>
  <cp:lastPrinted>2020-03-17T09:32:00Z</cp:lastPrinted>
  <dcterms:created xsi:type="dcterms:W3CDTF">2020-03-16T09:06:00Z</dcterms:created>
  <dcterms:modified xsi:type="dcterms:W3CDTF">2020-07-22T09:31:00Z</dcterms:modified>
</cp:coreProperties>
</file>