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9B35" w14:textId="02FEE2AB"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Pr="0080672C">
        <w:rPr>
          <w:b/>
        </w:rPr>
        <w:t xml:space="preserve">за </w:t>
      </w:r>
      <w:r w:rsidR="00D64F61">
        <w:rPr>
          <w:b/>
        </w:rPr>
        <w:t>2020</w:t>
      </w:r>
      <w:r w:rsidRPr="0080672C">
        <w:rPr>
          <w:b/>
        </w:rPr>
        <w:t xml:space="preserve"> год</w:t>
      </w:r>
    </w:p>
    <w:p w14:paraId="19542243" w14:textId="77777777"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14:paraId="3B9059FE" w14:textId="77777777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2E4B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14:paraId="3403D7CD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42C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784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A07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AE56E" w14:textId="77777777"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14:paraId="298CF919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457C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623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3AC59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066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2D0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1C5C5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0C8B640" w14:textId="77777777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874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11D8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527" w14:textId="77777777"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6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66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45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918" w14:textId="77777777"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14:paraId="3A94920F" w14:textId="77777777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14:paraId="1F04887F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14:paraId="0BF54269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B017A8E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14:paraId="62C76D34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14:paraId="17B55902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3245188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14:paraId="4358A3E6" w14:textId="77777777"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14:paraId="164315C1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BAD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11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7E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27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F13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E70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A8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7317E7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F80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8CA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EAD" w14:textId="222336E6"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EE6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356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72E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5BB" w14:textId="78D1AF82"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25 услугам</w:t>
            </w:r>
          </w:p>
        </w:tc>
      </w:tr>
      <w:tr w:rsidR="005105E1" w:rsidRPr="005105E1" w14:paraId="7CA8DA4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D2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902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DF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50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F2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5E4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669" w14:textId="77777777"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14:paraId="29024A09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15A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8B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05F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214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43BE" w14:textId="77777777" w:rsidR="005105E1" w:rsidRPr="00F443BD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7D8" w14:textId="77777777" w:rsidR="005105E1" w:rsidRPr="00F443BD" w:rsidRDefault="005105E1" w:rsidP="00355D66">
            <w:pPr>
              <w:jc w:val="center"/>
              <w:rPr>
                <w:sz w:val="24"/>
                <w:szCs w:val="24"/>
              </w:rPr>
            </w:pPr>
            <w:r w:rsidRPr="00F443BD">
              <w:rPr>
                <w:sz w:val="24"/>
                <w:szCs w:val="24"/>
              </w:rPr>
              <w:t>94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FAC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69F734E5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8DC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59A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B1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8B5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A486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811" w14:textId="1AD4B8CC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</w:t>
            </w:r>
            <w:r w:rsidR="00347701"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7A3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4D317ECA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89F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705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2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0C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B6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D3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DE4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0F178BF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D9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B80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FB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2D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BE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043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48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960F96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44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E11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1D3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8B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2EE2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C1A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FC8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13847BE0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FA2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843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E4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BDD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BD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027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42F" w14:textId="77777777" w:rsidR="005105E1" w:rsidRPr="005105E1" w:rsidRDefault="005105E1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50050A2E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9F5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4F0" w14:textId="77777777"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B78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41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0C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E2D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85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44B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1A79304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724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783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B1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7F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B911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3B6" w14:textId="4AD255B5" w:rsidR="005105E1" w:rsidRPr="00355D66" w:rsidRDefault="00665B2E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259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70514AB8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39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549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FAC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57E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5DDA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E2F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0AF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14:paraId="2829B6A6" w14:textId="77777777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A2E" w14:textId="77777777"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1EE" w14:textId="77777777"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4F7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B15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BF49" w14:textId="77777777"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AB2" w14:textId="77777777"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D12" w14:textId="77777777"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4321EE" w14:textId="55BA8C20"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665B2E">
        <w:rPr>
          <w:lang w:eastAsia="ru-RU"/>
        </w:rPr>
        <w:t>87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 xml:space="preserve">за </w:t>
      </w:r>
      <w:r w:rsidR="004C4586" w:rsidRPr="004C4586">
        <w:t>2020 год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14:paraId="709E87D5" w14:textId="77777777"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032C7C" w:rsidRPr="00032C7C" w14:paraId="053FCC26" w14:textId="77777777" w:rsidTr="00032C7C">
        <w:trPr>
          <w:jc w:val="center"/>
        </w:trPr>
        <w:tc>
          <w:tcPr>
            <w:tcW w:w="7508" w:type="dxa"/>
          </w:tcPr>
          <w:p w14:paraId="71057F77" w14:textId="3103210A"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14:paraId="7AF7DEF4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14:paraId="79717A04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 xml:space="preserve">Карманова Н.Ю. </w:t>
            </w:r>
          </w:p>
          <w:p w14:paraId="1231380B" w14:textId="77777777" w:rsidR="00032C7C" w:rsidRPr="00032C7C" w:rsidRDefault="00032C7C" w:rsidP="00032C7C">
            <w:pPr>
              <w:jc w:val="both"/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14:paraId="3E917379" w14:textId="77777777" w:rsidR="00032C7C" w:rsidRDefault="00032C7C" w:rsidP="00B129AC">
      <w:pPr>
        <w:ind w:firstLine="567"/>
        <w:jc w:val="both"/>
        <w:rPr>
          <w:lang w:eastAsia="ru-RU"/>
        </w:rPr>
      </w:pPr>
    </w:p>
    <w:p w14:paraId="67D9E227" w14:textId="50C858CA" w:rsidR="00032C7C" w:rsidRDefault="00032C7C" w:rsidP="00B129AC">
      <w:pPr>
        <w:ind w:firstLine="567"/>
        <w:jc w:val="both"/>
        <w:rPr>
          <w:lang w:eastAsia="ru-RU"/>
        </w:rPr>
      </w:pPr>
    </w:p>
    <w:p w14:paraId="60174670" w14:textId="77777777" w:rsidR="00032C7C" w:rsidRPr="00032C7C" w:rsidRDefault="00032C7C">
      <w:pPr>
        <w:ind w:firstLine="567"/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93A2" w14:textId="77777777" w:rsidR="00FE7C41" w:rsidRDefault="00FE7C41" w:rsidP="008924FA">
      <w:r>
        <w:separator/>
      </w:r>
    </w:p>
  </w:endnote>
  <w:endnote w:type="continuationSeparator" w:id="0">
    <w:p w14:paraId="73E5301B" w14:textId="77777777" w:rsidR="00FE7C41" w:rsidRDefault="00FE7C41" w:rsidP="008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84EF" w14:textId="77777777" w:rsidR="00FE7C41" w:rsidRDefault="00FE7C41" w:rsidP="008924FA">
      <w:r>
        <w:separator/>
      </w:r>
    </w:p>
  </w:footnote>
  <w:footnote w:type="continuationSeparator" w:id="0">
    <w:p w14:paraId="7EF4E528" w14:textId="77777777" w:rsidR="00FE7C41" w:rsidRDefault="00FE7C41" w:rsidP="008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07317"/>
      <w:docPartObj>
        <w:docPartGallery w:val="Page Numbers (Top of Page)"/>
        <w:docPartUnique/>
      </w:docPartObj>
    </w:sdtPr>
    <w:sdtEndPr/>
    <w:sdtContent>
      <w:p w14:paraId="046A10F7" w14:textId="77777777" w:rsidR="0004361D" w:rsidRDefault="00341F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6B86"/>
    <w:rsid w:val="000A7483"/>
    <w:rsid w:val="000B4751"/>
    <w:rsid w:val="000E120E"/>
    <w:rsid w:val="000E45B9"/>
    <w:rsid w:val="0010094A"/>
    <w:rsid w:val="00106723"/>
    <w:rsid w:val="001262E6"/>
    <w:rsid w:val="00136570"/>
    <w:rsid w:val="00155AC5"/>
    <w:rsid w:val="00181675"/>
    <w:rsid w:val="001819DC"/>
    <w:rsid w:val="001930BD"/>
    <w:rsid w:val="001A761D"/>
    <w:rsid w:val="001B3535"/>
    <w:rsid w:val="001C1948"/>
    <w:rsid w:val="002076E7"/>
    <w:rsid w:val="00214166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257AD"/>
    <w:rsid w:val="0063388F"/>
    <w:rsid w:val="00665B2E"/>
    <w:rsid w:val="006814D2"/>
    <w:rsid w:val="006831AE"/>
    <w:rsid w:val="00684206"/>
    <w:rsid w:val="006A40D7"/>
    <w:rsid w:val="006C0688"/>
    <w:rsid w:val="006C51A5"/>
    <w:rsid w:val="006C6DA9"/>
    <w:rsid w:val="006D35C9"/>
    <w:rsid w:val="006E31EB"/>
    <w:rsid w:val="006F685C"/>
    <w:rsid w:val="00717CBD"/>
    <w:rsid w:val="00740A06"/>
    <w:rsid w:val="00761065"/>
    <w:rsid w:val="0079100A"/>
    <w:rsid w:val="007B0C69"/>
    <w:rsid w:val="007B4411"/>
    <w:rsid w:val="007B540D"/>
    <w:rsid w:val="007E7D87"/>
    <w:rsid w:val="0080672C"/>
    <w:rsid w:val="0081143C"/>
    <w:rsid w:val="00821DFD"/>
    <w:rsid w:val="00822F17"/>
    <w:rsid w:val="0087630C"/>
    <w:rsid w:val="0087673F"/>
    <w:rsid w:val="00883A9C"/>
    <w:rsid w:val="008924FA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82BC6"/>
    <w:rsid w:val="00982E87"/>
    <w:rsid w:val="009A634E"/>
    <w:rsid w:val="009C149B"/>
    <w:rsid w:val="009C5AB1"/>
    <w:rsid w:val="009D7EA8"/>
    <w:rsid w:val="009F363B"/>
    <w:rsid w:val="00A06B70"/>
    <w:rsid w:val="00A84E7F"/>
    <w:rsid w:val="00A8675D"/>
    <w:rsid w:val="00A95DEB"/>
    <w:rsid w:val="00AB5273"/>
    <w:rsid w:val="00AB57A6"/>
    <w:rsid w:val="00AD6ADD"/>
    <w:rsid w:val="00AE400B"/>
    <w:rsid w:val="00B03C32"/>
    <w:rsid w:val="00B04813"/>
    <w:rsid w:val="00B04830"/>
    <w:rsid w:val="00B129AC"/>
    <w:rsid w:val="00B1769E"/>
    <w:rsid w:val="00B3618C"/>
    <w:rsid w:val="00B44D3D"/>
    <w:rsid w:val="00B6092A"/>
    <w:rsid w:val="00B77921"/>
    <w:rsid w:val="00B80A3E"/>
    <w:rsid w:val="00B815B2"/>
    <w:rsid w:val="00B84FC4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50A"/>
    <w:rsid w:val="00CD5999"/>
    <w:rsid w:val="00CE4890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85C1D"/>
    <w:rsid w:val="00E86306"/>
    <w:rsid w:val="00EA291C"/>
    <w:rsid w:val="00EB2CB8"/>
    <w:rsid w:val="00F24BE3"/>
    <w:rsid w:val="00F26FEA"/>
    <w:rsid w:val="00F3424D"/>
    <w:rsid w:val="00F443BD"/>
    <w:rsid w:val="00F84FD7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9939"/>
  <w15:docId w15:val="{D87C02CD-113D-424D-BF79-CE1EFF1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7</cp:revision>
  <cp:lastPrinted>2021-01-15T09:30:00Z</cp:lastPrinted>
  <dcterms:created xsi:type="dcterms:W3CDTF">2020-11-26T05:43:00Z</dcterms:created>
  <dcterms:modified xsi:type="dcterms:W3CDTF">2021-01-15T09:33:00Z</dcterms:modified>
</cp:coreProperties>
</file>