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188DD35" w14:textId="66E0A24D" w:rsidR="002776D3" w:rsidRDefault="00A83E7C">
      <w:pPr>
        <w:jc w:val="center"/>
        <w:rPr>
          <w:rFonts w:ascii="PT Astra Serif" w:hAnsi="PT Astra Serif"/>
          <w:b/>
        </w:rPr>
      </w:pPr>
      <w:r>
        <w:rPr>
          <w:rFonts w:ascii="PT Astra Serif" w:hAnsi="PT Astra Serif"/>
          <w:b/>
        </w:rPr>
        <w:t xml:space="preserve">Сведения о достижении значений показателей муниципальной программы «Информатизация муниципального образования Кимовский район на 2017-2024 годы» за </w:t>
      </w:r>
      <w:r w:rsidRPr="00A83E7C">
        <w:rPr>
          <w:rFonts w:ascii="PT Astra Serif" w:hAnsi="PT Astra Serif"/>
          <w:b/>
        </w:rPr>
        <w:t>12</w:t>
      </w:r>
      <w:r>
        <w:rPr>
          <w:rFonts w:ascii="PT Astra Serif" w:hAnsi="PT Astra Serif"/>
          <w:b/>
        </w:rPr>
        <w:t xml:space="preserve"> месяцев 2024 года</w:t>
      </w:r>
    </w:p>
    <w:p w14:paraId="3A9B1225" w14:textId="77777777" w:rsidR="002776D3" w:rsidRDefault="002776D3">
      <w:pPr>
        <w:ind w:firstLine="709"/>
        <w:jc w:val="center"/>
        <w:rPr>
          <w:rFonts w:ascii="PT Astra Serif" w:hAnsi="PT Astra Serif"/>
          <w:b/>
        </w:rPr>
      </w:pPr>
    </w:p>
    <w:tbl>
      <w:tblPr>
        <w:tblW w:w="14737" w:type="dxa"/>
        <w:tblLayout w:type="fixed"/>
        <w:tblLook w:val="04A0" w:firstRow="1" w:lastRow="0" w:firstColumn="1" w:lastColumn="0" w:noHBand="0" w:noVBand="1"/>
      </w:tblPr>
      <w:tblGrid>
        <w:gridCol w:w="621"/>
        <w:gridCol w:w="6039"/>
        <w:gridCol w:w="1291"/>
        <w:gridCol w:w="2053"/>
        <w:gridCol w:w="765"/>
        <w:gridCol w:w="1164"/>
        <w:gridCol w:w="2804"/>
      </w:tblGrid>
      <w:tr w:rsidR="002776D3" w14:paraId="368B20BB" w14:textId="77777777">
        <w:tc>
          <w:tcPr>
            <w:tcW w:w="62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13F1C0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№</w:t>
            </w:r>
          </w:p>
          <w:p w14:paraId="1A2E4A90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п/п</w:t>
            </w:r>
          </w:p>
        </w:tc>
        <w:tc>
          <w:tcPr>
            <w:tcW w:w="6039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EF3ACB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Наименование показателей </w:t>
            </w:r>
          </w:p>
        </w:tc>
        <w:tc>
          <w:tcPr>
            <w:tcW w:w="1291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AF7EB4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Ед. измерения</w:t>
            </w:r>
          </w:p>
        </w:tc>
        <w:tc>
          <w:tcPr>
            <w:tcW w:w="3982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79C63BB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Значения показателей </w:t>
            </w:r>
            <w:r>
              <w:rPr>
                <w:rFonts w:ascii="PT Astra Serif" w:hAnsi="PT Astra Serif"/>
                <w:sz w:val="24"/>
              </w:rPr>
              <w:t>муниципальной программы</w:t>
            </w:r>
          </w:p>
        </w:tc>
        <w:tc>
          <w:tcPr>
            <w:tcW w:w="2804" w:type="dxa"/>
            <w:vMerge w:val="restart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5AADA71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Обоснование отклонений значений показателя на конец отчетного периода</w:t>
            </w:r>
          </w:p>
        </w:tc>
      </w:tr>
      <w:tr w:rsidR="002776D3" w14:paraId="3041F65F" w14:textId="77777777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736D32" w14:textId="77777777" w:rsidR="002776D3" w:rsidRDefault="002776D3"/>
        </w:tc>
        <w:tc>
          <w:tcPr>
            <w:tcW w:w="6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130C0AC" w14:textId="77777777" w:rsidR="002776D3" w:rsidRDefault="002776D3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65C7873" w14:textId="77777777" w:rsidR="002776D3" w:rsidRDefault="002776D3"/>
        </w:tc>
        <w:tc>
          <w:tcPr>
            <w:tcW w:w="2053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85B841" w14:textId="77777777" w:rsidR="002776D3" w:rsidRDefault="00A83E7C">
            <w:pPr>
              <w:jc w:val="center"/>
              <w:rPr>
                <w:rFonts w:ascii="PT Astra Serif" w:hAnsi="PT Astra Serif"/>
                <w:b/>
                <w:color w:val="0D0D0D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период, предшествующий отчетному</w:t>
            </w:r>
          </w:p>
        </w:tc>
        <w:tc>
          <w:tcPr>
            <w:tcW w:w="192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FA85C8" w14:textId="77777777" w:rsidR="002776D3" w:rsidRDefault="00A83E7C">
            <w:pPr>
              <w:jc w:val="center"/>
              <w:rPr>
                <w:rFonts w:ascii="PT Astra Serif" w:hAnsi="PT Astra Serif"/>
                <w:b/>
                <w:sz w:val="24"/>
              </w:rPr>
            </w:pPr>
            <w:r>
              <w:rPr>
                <w:rFonts w:ascii="PT Astra Serif" w:hAnsi="PT Astra Serif"/>
                <w:sz w:val="24"/>
              </w:rPr>
              <w:t>отчетный период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EB2046" w14:textId="77777777" w:rsidR="002776D3" w:rsidRDefault="002776D3"/>
        </w:tc>
      </w:tr>
      <w:tr w:rsidR="002776D3" w14:paraId="6631FC26" w14:textId="77777777">
        <w:tc>
          <w:tcPr>
            <w:tcW w:w="62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D95654A" w14:textId="77777777" w:rsidR="002776D3" w:rsidRDefault="002776D3"/>
        </w:tc>
        <w:tc>
          <w:tcPr>
            <w:tcW w:w="6039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5BAC5D" w14:textId="77777777" w:rsidR="002776D3" w:rsidRDefault="002776D3"/>
        </w:tc>
        <w:tc>
          <w:tcPr>
            <w:tcW w:w="1291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F03597" w14:textId="77777777" w:rsidR="002776D3" w:rsidRDefault="002776D3"/>
        </w:tc>
        <w:tc>
          <w:tcPr>
            <w:tcW w:w="2053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44B879" w14:textId="77777777" w:rsidR="002776D3" w:rsidRDefault="002776D3"/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65D2E6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план</w:t>
            </w:r>
          </w:p>
        </w:tc>
        <w:tc>
          <w:tcPr>
            <w:tcW w:w="1164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588C56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факт</w:t>
            </w:r>
          </w:p>
        </w:tc>
        <w:tc>
          <w:tcPr>
            <w:tcW w:w="2804" w:type="dxa"/>
            <w:vMerge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C0C7D5B" w14:textId="77777777" w:rsidR="002776D3" w:rsidRDefault="002776D3"/>
        </w:tc>
      </w:tr>
      <w:tr w:rsidR="002776D3" w14:paraId="58230407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6A333D2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</w:t>
            </w: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E07B5FC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2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8DD7550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3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2EA6611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4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5A5226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5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50E4995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9A170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7</w:t>
            </w:r>
          </w:p>
        </w:tc>
      </w:tr>
      <w:tr w:rsidR="002776D3" w14:paraId="300D2E2E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25E5F2E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9763963" w14:textId="77777777" w:rsidR="002776D3" w:rsidRDefault="00A83E7C">
            <w:pPr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Доля муниципальных учреждений, имеющих широкополосный доступ к сети </w:t>
            </w:r>
            <w:r>
              <w:rPr>
                <w:rFonts w:ascii="PT Astra Serif" w:hAnsi="PT Astra Serif"/>
                <w:color w:val="0D0D0D"/>
                <w:sz w:val="24"/>
              </w:rPr>
              <w:t>"Интернет" со скоростью доступа не ниже 10 Мбит/с, в среднем по Кимовскому району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7843DFE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74B0780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46B8541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BE3DA97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F45B3BC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</w:tc>
      </w:tr>
      <w:tr w:rsidR="002776D3" w14:paraId="3C3B9834" w14:textId="77777777"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B1705C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301E23" w14:textId="77777777" w:rsidR="002776D3" w:rsidRDefault="00A83E7C">
            <w:pPr>
              <w:rPr>
                <w:rFonts w:ascii="PT Astra Serif" w:hAnsi="PT Astra Serif"/>
                <w:color w:val="0D0D0D"/>
                <w:sz w:val="24"/>
                <w:highlight w:val="yellow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Количество муниципальных услуг, оказываемых органами местного самоуправления Кимовского района в электронном виде с использованием портала </w:t>
            </w:r>
            <w:r>
              <w:rPr>
                <w:rFonts w:ascii="PT Astra Serif" w:hAnsi="PT Astra Serif"/>
                <w:color w:val="0D0D0D"/>
                <w:sz w:val="24"/>
              </w:rPr>
              <w:t>государственных (муниципальных) услуг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00FEB5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381F01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80A1425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B3C4C8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C90F184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  <w:p w14:paraId="6F8E2C04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По всем услугам размещены сведения на портале госуслуг, т.е. гражданин может получить консультацию по всем услугам в электронном виде, а именно получить услугу возможно только по 47 услугам</w:t>
            </w:r>
          </w:p>
        </w:tc>
      </w:tr>
      <w:tr w:rsidR="002776D3" w14:paraId="6B2485DF" w14:textId="77777777"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54ADB61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3CF05EF" w14:textId="77777777" w:rsidR="002776D3" w:rsidRDefault="00A83E7C">
            <w:pPr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Доля государственных и муниципальных услуг, предоставляемых посредством Региональной системы межведомственного электронного взаимодействия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2378AB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D8FF9A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66D29BB9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8ACEDE3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D2EE399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  <w:p w14:paraId="6ADE3F05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Реализация на региональном уровне</w:t>
            </w:r>
          </w:p>
        </w:tc>
      </w:tr>
      <w:tr w:rsidR="002776D3" w14:paraId="5C685086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3309AF1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AB51526" w14:textId="77777777" w:rsidR="002776D3" w:rsidRDefault="00A83E7C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граждан, использующих механизм получения </w:t>
            </w:r>
            <w:r>
              <w:rPr>
                <w:rFonts w:ascii="PT Astra Serif" w:hAnsi="PT Astra Serif"/>
                <w:sz w:val="24"/>
              </w:rPr>
              <w:t>государственных и муниципальных услуг в электронной форме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FF9278C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46F1069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3D54B03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AB74C7" w14:textId="77777777" w:rsidR="002776D3" w:rsidRDefault="00A83E7C">
            <w:pPr>
              <w:jc w:val="center"/>
              <w:rPr>
                <w:rFonts w:ascii="PT Astra Serif" w:hAnsi="PT Astra Serif"/>
                <w:sz w:val="24"/>
                <w:highlight w:val="yellow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4ABC318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</w:tc>
      </w:tr>
      <w:tr w:rsidR="002776D3" w14:paraId="47282A8E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8E61898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E4A58FC" w14:textId="77777777" w:rsidR="002776D3" w:rsidRDefault="00A83E7C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граждан Тульской области старше 14 лет, имеющих подтвержденный аккаунт ЕСИА 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448641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0DF22C3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1B4560B1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9B3593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6328FD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</w:tc>
      </w:tr>
      <w:tr w:rsidR="002776D3" w14:paraId="32AFE5F5" w14:textId="77777777"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AF56FB6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4CB890F" w14:textId="77777777" w:rsidR="002776D3" w:rsidRDefault="00A83E7C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Уровень удовлетворенности граждан Российской Федерации качеством </w:t>
            </w:r>
            <w:r>
              <w:rPr>
                <w:rFonts w:ascii="PT Astra Serif" w:hAnsi="PT Astra Serif"/>
                <w:sz w:val="24"/>
              </w:rPr>
              <w:t>предоставления государственных и муниципальных услуг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F55ECAC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6575B9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5" w:type="dxa"/>
            <w:tcBorders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25622222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C449B8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54CE9BE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</w:tc>
      </w:tr>
      <w:tr w:rsidR="002776D3" w14:paraId="77F2ABBB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115A9DE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227686" w14:textId="77777777" w:rsidR="002776D3" w:rsidRDefault="00A83E7C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Количество сотрудников Администрации, прошедших обучение работе с информационными системами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29DA74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AE83EF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20841F8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1D767EA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FBA44EB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</w:tc>
      </w:tr>
      <w:tr w:rsidR="002776D3" w14:paraId="75EE572B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3B32643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ACF9F98" w14:textId="77777777" w:rsidR="002776D3" w:rsidRDefault="00A83E7C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автоматизированных рабочих мест в Администрации, на которых </w:t>
            </w:r>
            <w:r>
              <w:rPr>
                <w:rFonts w:ascii="PT Astra Serif" w:hAnsi="PT Astra Serif"/>
                <w:sz w:val="24"/>
              </w:rPr>
              <w:t>производится обработка информации ограниченного распространения, соответствующих требованиям нормативных документов в области информационной безопасности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2A8076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B8ED442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171B3F4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2117887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3498133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</w:tc>
      </w:tr>
      <w:tr w:rsidR="002776D3" w14:paraId="695560DF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92FE10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2985F3" w14:textId="77777777" w:rsidR="002776D3" w:rsidRDefault="00A83E7C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Доля отечественных товаров и услуг в объеме внутреннего рынка информационных и телекоммуникационных технологий, более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904A8D2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2CD6F8F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65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4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3E3D90AC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E3FA83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65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770E603C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81,25%</w:t>
            </w:r>
          </w:p>
          <w:p w14:paraId="7D8EC62B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Недостаток финансирования</w:t>
            </w:r>
          </w:p>
        </w:tc>
      </w:tr>
      <w:tr w:rsidR="002776D3" w14:paraId="33154E38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B723198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sz w:val="24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6E53AE2" w14:textId="77777777" w:rsidR="002776D3" w:rsidRDefault="00A83E7C">
            <w:pPr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 xml:space="preserve">Доля размещенных заказов на поставки товаров, выполнение работ и оказание услуг для государственных и муниципальных нужд самоуправления с использованием </w:t>
            </w:r>
            <w:r>
              <w:rPr>
                <w:rFonts w:ascii="PT Astra Serif" w:hAnsi="PT Astra Serif"/>
                <w:sz w:val="24"/>
              </w:rPr>
              <w:t>электронных торговых площадок в общем объеме размещаемых заказов</w:t>
            </w:r>
          </w:p>
        </w:tc>
        <w:tc>
          <w:tcPr>
            <w:tcW w:w="12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10BF74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48D8655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671F67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2C98EC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0F35BCB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</w:tc>
      </w:tr>
      <w:tr w:rsidR="002776D3" w14:paraId="092139F3" w14:textId="77777777">
        <w:tc>
          <w:tcPr>
            <w:tcW w:w="6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3667B28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603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8F8BF1" w14:textId="77777777" w:rsidR="002776D3" w:rsidRDefault="00A83E7C">
            <w:pPr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>Количество обращений граждан, выполненных с нарушением сроков исполнения, не более</w:t>
            </w:r>
          </w:p>
        </w:tc>
        <w:tc>
          <w:tcPr>
            <w:tcW w:w="1291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F8714C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top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1F34CC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765" w:type="dxa"/>
            <w:tcBorders>
              <w:top w:val="single" w:sz="4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5C3934D3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11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9AC5DC5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0</w:t>
            </w:r>
          </w:p>
        </w:tc>
        <w:tc>
          <w:tcPr>
            <w:tcW w:w="280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95FD40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</w:tc>
      </w:tr>
      <w:tr w:rsidR="002776D3" w14:paraId="1DFA94FE" w14:textId="77777777"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AB8CD82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B0D0D6" w14:textId="77777777" w:rsidR="002776D3" w:rsidRDefault="00A83E7C">
            <w:pPr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Доля структурных подразделений администрации МО Кимовский район, </w:t>
            </w:r>
            <w:r>
              <w:rPr>
                <w:rFonts w:ascii="PT Astra Serif" w:hAnsi="PT Astra Serif"/>
                <w:color w:val="0D0D0D"/>
                <w:sz w:val="24"/>
              </w:rPr>
              <w:t>осуществляющих обмен электронными образами документов с органами исполнительной власти Тульской области с использованием системы электронного документооборота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488F10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AA53340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0EAC014F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BAEC1E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901327C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</w:tc>
      </w:tr>
      <w:tr w:rsidR="002776D3" w14:paraId="6AB3A591" w14:textId="77777777">
        <w:tc>
          <w:tcPr>
            <w:tcW w:w="62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3294DD" w14:textId="77777777" w:rsidR="002776D3" w:rsidRDefault="002776D3">
            <w:pPr>
              <w:pStyle w:val="ListParagraph1"/>
              <w:numPr>
                <w:ilvl w:val="0"/>
                <w:numId w:val="1"/>
              </w:numPr>
              <w:ind w:left="0" w:firstLine="0"/>
              <w:jc w:val="center"/>
              <w:rPr>
                <w:rFonts w:ascii="PT Astra Serif" w:hAnsi="PT Astra Serif"/>
                <w:color w:val="0D0D0D"/>
                <w:sz w:val="24"/>
              </w:rPr>
            </w:pPr>
          </w:p>
        </w:tc>
        <w:tc>
          <w:tcPr>
            <w:tcW w:w="603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C85ABC9" w14:textId="77777777" w:rsidR="002776D3" w:rsidRDefault="00A83E7C">
            <w:pPr>
              <w:rPr>
                <w:rFonts w:ascii="PT Astra Serif" w:hAnsi="PT Astra Serif"/>
                <w:color w:val="0D0D0D"/>
                <w:sz w:val="24"/>
              </w:rPr>
            </w:pPr>
            <w:r>
              <w:rPr>
                <w:rFonts w:ascii="PT Astra Serif" w:hAnsi="PT Astra Serif"/>
                <w:color w:val="0D0D0D"/>
                <w:sz w:val="24"/>
              </w:rPr>
              <w:t xml:space="preserve">Доля защищенных рабочих станций/серверов в структурных подразделениях администрации муниципального образования Кимовский район </w:t>
            </w:r>
          </w:p>
        </w:tc>
        <w:tc>
          <w:tcPr>
            <w:tcW w:w="1291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F1C457E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%</w:t>
            </w:r>
          </w:p>
        </w:tc>
        <w:tc>
          <w:tcPr>
            <w:tcW w:w="2053" w:type="dxa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AA2B5D5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765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14:paraId="7F269C05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116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73C5E63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</w:t>
            </w:r>
          </w:p>
        </w:tc>
        <w:tc>
          <w:tcPr>
            <w:tcW w:w="2804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1FDA51A" w14:textId="77777777" w:rsidR="002776D3" w:rsidRDefault="00A83E7C">
            <w:pPr>
              <w:jc w:val="center"/>
              <w:rPr>
                <w:rFonts w:ascii="PT Astra Serif" w:hAnsi="PT Astra Serif"/>
                <w:sz w:val="24"/>
              </w:rPr>
            </w:pPr>
            <w:r>
              <w:rPr>
                <w:rFonts w:ascii="PT Astra Serif" w:hAnsi="PT Astra Serif"/>
                <w:sz w:val="24"/>
              </w:rPr>
              <w:t>100%</w:t>
            </w:r>
          </w:p>
        </w:tc>
      </w:tr>
    </w:tbl>
    <w:p w14:paraId="08E3A4B0" w14:textId="77777777" w:rsidR="002776D3" w:rsidRDefault="002776D3">
      <w:pPr>
        <w:ind w:firstLine="567"/>
        <w:jc w:val="both"/>
        <w:rPr>
          <w:rFonts w:ascii="PT Astra Serif" w:hAnsi="PT Astra Serif"/>
        </w:rPr>
      </w:pPr>
    </w:p>
    <w:p w14:paraId="2031B4D4" w14:textId="368179AE" w:rsidR="002776D3" w:rsidRDefault="00A83E7C">
      <w:pPr>
        <w:ind w:firstLine="567"/>
        <w:jc w:val="both"/>
        <w:rPr>
          <w:rFonts w:ascii="PT Astra Serif" w:hAnsi="PT Astra Serif"/>
        </w:rPr>
      </w:pPr>
      <w:r>
        <w:rPr>
          <w:rFonts w:ascii="PT Astra Serif" w:hAnsi="PT Astra Serif"/>
        </w:rPr>
        <w:t xml:space="preserve">Оценка эффективности реализации муниципальной программы по степени достижения показателей </w:t>
      </w:r>
      <w:r>
        <w:rPr>
          <w:rFonts w:ascii="PT Astra Serif" w:hAnsi="PT Astra Serif"/>
        </w:rPr>
        <w:t xml:space="preserve">составляет 98%. Итоги реализации муниципальной программы за </w:t>
      </w:r>
      <w:r>
        <w:rPr>
          <w:rFonts w:ascii="PT Astra Serif" w:hAnsi="PT Astra Serif"/>
          <w:lang w:val="en-US"/>
        </w:rPr>
        <w:t>12</w:t>
      </w:r>
      <w:r>
        <w:rPr>
          <w:rFonts w:ascii="PT Astra Serif" w:hAnsi="PT Astra Serif"/>
        </w:rPr>
        <w:t xml:space="preserve"> месяцев 2024 года признаются положительными.</w:t>
      </w:r>
    </w:p>
    <w:p w14:paraId="2DF2E808" w14:textId="77777777" w:rsidR="002776D3" w:rsidRDefault="002776D3">
      <w:pPr>
        <w:ind w:firstLine="567"/>
        <w:jc w:val="both"/>
        <w:rPr>
          <w:rFonts w:ascii="PT Astra Serif" w:hAnsi="PT Astra Serif"/>
        </w:rPr>
      </w:pPr>
    </w:p>
    <w:tbl>
      <w:tblPr>
        <w:tblStyle w:val="af1"/>
        <w:tblW w:w="14560" w:type="dxa"/>
        <w:jc w:val="center"/>
        <w:tblLayout w:type="fixed"/>
        <w:tblLook w:val="04A0" w:firstRow="1" w:lastRow="0" w:firstColumn="1" w:lastColumn="0" w:noHBand="0" w:noVBand="1"/>
      </w:tblPr>
      <w:tblGrid>
        <w:gridCol w:w="7508"/>
        <w:gridCol w:w="4393"/>
        <w:gridCol w:w="2659"/>
      </w:tblGrid>
      <w:tr w:rsidR="002776D3" w14:paraId="7BA28855" w14:textId="77777777">
        <w:trPr>
          <w:trHeight w:val="608"/>
          <w:jc w:val="center"/>
        </w:trPr>
        <w:tc>
          <w:tcPr>
            <w:tcW w:w="7508" w:type="dxa"/>
            <w:tcBorders>
              <w:top w:val="nil"/>
              <w:left w:val="nil"/>
              <w:bottom w:val="nil"/>
              <w:right w:val="nil"/>
            </w:tcBorders>
          </w:tcPr>
          <w:p w14:paraId="5ABC4B87" w14:textId="77777777" w:rsidR="002776D3" w:rsidRDefault="00A83E7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4"/>
              </w:rPr>
              <w:t xml:space="preserve">Начальник сектора информационных технологий </w:t>
            </w:r>
          </w:p>
          <w:p w14:paraId="04AA64F8" w14:textId="77777777" w:rsidR="002776D3" w:rsidRDefault="00A83E7C">
            <w:pPr>
              <w:jc w:val="center"/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4"/>
              </w:rPr>
              <w:t>отдела ДКИТиДА АМО Кимовский район</w:t>
            </w:r>
          </w:p>
        </w:tc>
        <w:tc>
          <w:tcPr>
            <w:tcW w:w="4393" w:type="dxa"/>
            <w:tcBorders>
              <w:top w:val="nil"/>
              <w:left w:val="nil"/>
              <w:bottom w:val="nil"/>
              <w:right w:val="nil"/>
            </w:tcBorders>
          </w:tcPr>
          <w:p w14:paraId="17F0394A" w14:textId="77777777" w:rsidR="002776D3" w:rsidRDefault="002776D3">
            <w:pPr>
              <w:rPr>
                <w:rFonts w:ascii="PT Astra Serif" w:hAnsi="PT Astra Serif"/>
                <w:b/>
              </w:rPr>
            </w:pPr>
          </w:p>
        </w:tc>
        <w:tc>
          <w:tcPr>
            <w:tcW w:w="2659" w:type="dxa"/>
            <w:tcBorders>
              <w:top w:val="nil"/>
              <w:left w:val="nil"/>
              <w:bottom w:val="nil"/>
              <w:right w:val="nil"/>
            </w:tcBorders>
          </w:tcPr>
          <w:p w14:paraId="75D29263" w14:textId="77777777" w:rsidR="002776D3" w:rsidRDefault="002776D3">
            <w:pPr>
              <w:rPr>
                <w:rFonts w:ascii="PT Astra Serif" w:hAnsi="PT Astra Serif"/>
                <w:b/>
              </w:rPr>
            </w:pPr>
          </w:p>
          <w:p w14:paraId="2A46DD3F" w14:textId="77777777" w:rsidR="002776D3" w:rsidRDefault="00A83E7C">
            <w:pPr>
              <w:rPr>
                <w:rFonts w:ascii="PT Astra Serif" w:hAnsi="PT Astra Serif"/>
                <w:b/>
              </w:rPr>
            </w:pPr>
            <w:r>
              <w:rPr>
                <w:rFonts w:ascii="PT Astra Serif" w:hAnsi="PT Astra Serif"/>
                <w:b/>
                <w:sz w:val="24"/>
              </w:rPr>
              <w:t>А.Н. Машутин</w:t>
            </w:r>
          </w:p>
        </w:tc>
      </w:tr>
    </w:tbl>
    <w:p w14:paraId="25552BE7" w14:textId="77777777" w:rsidR="002776D3" w:rsidRDefault="002776D3">
      <w:pPr>
        <w:jc w:val="both"/>
        <w:rPr>
          <w:rFonts w:ascii="PT Astra Serif" w:hAnsi="PT Astra Serif"/>
        </w:rPr>
      </w:pPr>
    </w:p>
    <w:sectPr w:rsidR="002776D3">
      <w:headerReference w:type="even" r:id="rId7"/>
      <w:headerReference w:type="default" r:id="rId8"/>
      <w:headerReference w:type="first" r:id="rId9"/>
      <w:pgSz w:w="16838" w:h="11906" w:orient="landscape"/>
      <w:pgMar w:top="851" w:right="1134" w:bottom="851" w:left="1134" w:header="709" w:footer="0" w:gutter="0"/>
      <w:cols w:space="720"/>
      <w:formProt w:val="0"/>
      <w:titlePg/>
      <w:docGrid w:linePitch="1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4C2CAC" w14:textId="77777777" w:rsidR="00000000" w:rsidRDefault="00A83E7C">
      <w:r>
        <w:separator/>
      </w:r>
    </w:p>
  </w:endnote>
  <w:endnote w:type="continuationSeparator" w:id="0">
    <w:p w14:paraId="3C99AB71" w14:textId="77777777" w:rsidR="00000000" w:rsidRDefault="00A83E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">
    <w:charset w:val="00"/>
    <w:family w:val="swiss"/>
    <w:pitch w:val="variable"/>
    <w:sig w:usb0="E00082FF" w:usb1="400078FF" w:usb2="00000021" w:usb3="00000000" w:csb0="0000019F" w:csb1="00000000"/>
  </w:font>
  <w:font w:name="XO Thames">
    <w:altName w:val="Cambria"/>
    <w:charset w:val="01"/>
    <w:family w:val="roman"/>
    <w:pitch w:val="variable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81FCAE" w14:textId="77777777" w:rsidR="00000000" w:rsidRDefault="00A83E7C">
      <w:r>
        <w:separator/>
      </w:r>
    </w:p>
  </w:footnote>
  <w:footnote w:type="continuationSeparator" w:id="0">
    <w:p w14:paraId="2ACBB33F" w14:textId="77777777" w:rsidR="00000000" w:rsidRDefault="00A83E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B3862C9" w14:textId="77777777" w:rsidR="002776D3" w:rsidRDefault="002776D3">
    <w:pPr>
      <w:pStyle w:val="a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FEA837" w14:textId="77777777" w:rsidR="002776D3" w:rsidRDefault="00A83E7C">
    <w:pPr>
      <w:pStyle w:val="ae"/>
      <w:jc w:val="center"/>
    </w:pPr>
    <w:r>
      <w:fldChar w:fldCharType="begin"/>
    </w:r>
    <w:r>
      <w:instrText xml:space="preserve"> PAGE </w:instrText>
    </w:r>
    <w:r>
      <w:fldChar w:fldCharType="separate"/>
    </w:r>
    <w:r>
      <w:t>2</w:t>
    </w:r>
    <w:r>
      <w:fldChar w:fldCharType="end"/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8A9A7EB" w14:textId="77777777" w:rsidR="002776D3" w:rsidRDefault="002776D3">
    <w:pPr>
      <w:pStyle w:val="a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5D2467D3"/>
    <w:multiLevelType w:val="multilevel"/>
    <w:tmpl w:val="B4B8A5F6"/>
    <w:lvl w:ilvl="0">
      <w:start w:val="1"/>
      <w:numFmt w:val="decimal"/>
      <w:lvlText w:val="%1."/>
      <w:lvlJc w:val="left"/>
      <w:pPr>
        <w:tabs>
          <w:tab w:val="num" w:pos="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0"/>
        </w:tabs>
        <w:ind w:left="6480" w:hanging="180"/>
      </w:pPr>
    </w:lvl>
  </w:abstractNum>
  <w:abstractNum w:abstractNumId="1" w15:restartNumberingAfterBreak="0">
    <w:nsid w:val="6E3B0F30"/>
    <w:multiLevelType w:val="multilevel"/>
    <w:tmpl w:val="8B104F0E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num w:numId="1" w16cid:durableId="488179651">
    <w:abstractNumId w:val="0"/>
  </w:num>
  <w:num w:numId="2" w16cid:durableId="185152956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0"/>
  <w:defaultTabStop w:val="708"/>
  <w:autoHyphenation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76D3"/>
    <w:rsid w:val="002776D3"/>
    <w:rsid w:val="00A83E7C"/>
    <w:rsid w:val="00AE59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40FD3C6"/>
  <w15:docId w15:val="{84D7490C-30E7-4A53-B0E1-3C8F8405A9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ahoma" w:hAnsi="Times New Roman" w:cs="Noto Sans"/>
        <w:color w:val="000000"/>
        <w:lang w:val="ru-RU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8"/>
    </w:rPr>
  </w:style>
  <w:style w:type="paragraph" w:styleId="1">
    <w:name w:val="heading 1"/>
    <w:basedOn w:val="a"/>
    <w:next w:val="a"/>
    <w:uiPriority w:val="9"/>
    <w:qFormat/>
    <w:pPr>
      <w:keepNext/>
      <w:jc w:val="center"/>
      <w:outlineLvl w:val="0"/>
    </w:pPr>
  </w:style>
  <w:style w:type="paragraph" w:styleId="2">
    <w:name w:val="heading 2"/>
    <w:next w:val="a"/>
    <w:uiPriority w:val="9"/>
    <w:qFormat/>
    <w:pPr>
      <w:spacing w:before="120" w:after="120"/>
      <w:jc w:val="both"/>
      <w:outlineLvl w:val="1"/>
    </w:pPr>
    <w:rPr>
      <w:rFonts w:ascii="XO Thames" w:hAnsi="XO Thames"/>
      <w:b/>
      <w:sz w:val="28"/>
    </w:rPr>
  </w:style>
  <w:style w:type="paragraph" w:styleId="3">
    <w:name w:val="heading 3"/>
    <w:next w:val="a"/>
    <w:uiPriority w:val="9"/>
    <w:qFormat/>
    <w:pPr>
      <w:spacing w:before="120" w:after="120"/>
      <w:jc w:val="both"/>
      <w:outlineLvl w:val="2"/>
    </w:pPr>
    <w:rPr>
      <w:rFonts w:ascii="XO Thames" w:hAnsi="XO Thames"/>
      <w:b/>
      <w:sz w:val="26"/>
    </w:rPr>
  </w:style>
  <w:style w:type="paragraph" w:styleId="4">
    <w:name w:val="heading 4"/>
    <w:next w:val="a"/>
    <w:uiPriority w:val="9"/>
    <w:qFormat/>
    <w:pPr>
      <w:spacing w:before="120" w:after="120"/>
      <w:jc w:val="both"/>
      <w:outlineLvl w:val="3"/>
    </w:pPr>
    <w:rPr>
      <w:rFonts w:ascii="XO Thames" w:hAnsi="XO Thames"/>
      <w:b/>
      <w:sz w:val="24"/>
    </w:rPr>
  </w:style>
  <w:style w:type="paragraph" w:styleId="5">
    <w:name w:val="heading 5"/>
    <w:next w:val="a"/>
    <w:uiPriority w:val="9"/>
    <w:qFormat/>
    <w:pPr>
      <w:spacing w:before="120" w:after="120"/>
      <w:jc w:val="both"/>
      <w:outlineLvl w:val="4"/>
    </w:pPr>
    <w:rPr>
      <w:rFonts w:ascii="XO Thames" w:hAnsi="XO Thames"/>
      <w:b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Contents2">
    <w:name w:val="Contents 2"/>
    <w:qFormat/>
    <w:rPr>
      <w:rFonts w:ascii="XO Thames" w:hAnsi="XO Thames"/>
      <w:sz w:val="28"/>
    </w:rPr>
  </w:style>
  <w:style w:type="character" w:customStyle="1" w:styleId="Contents4">
    <w:name w:val="Contents 4"/>
    <w:qFormat/>
    <w:rPr>
      <w:rFonts w:ascii="XO Thames" w:hAnsi="XO Thames"/>
      <w:sz w:val="28"/>
    </w:rPr>
  </w:style>
  <w:style w:type="character" w:customStyle="1" w:styleId="Contents6">
    <w:name w:val="Contents 6"/>
    <w:qFormat/>
    <w:rPr>
      <w:rFonts w:ascii="XO Thames" w:hAnsi="XO Thames"/>
      <w:sz w:val="28"/>
    </w:rPr>
  </w:style>
  <w:style w:type="character" w:customStyle="1" w:styleId="Contents7">
    <w:name w:val="Contents 7"/>
    <w:qFormat/>
    <w:rPr>
      <w:rFonts w:ascii="XO Thames" w:hAnsi="XO Thames"/>
      <w:sz w:val="28"/>
    </w:rPr>
  </w:style>
  <w:style w:type="character" w:customStyle="1" w:styleId="Header1">
    <w:name w:val="Header1"/>
    <w:qFormat/>
  </w:style>
  <w:style w:type="character" w:customStyle="1" w:styleId="Textbody">
    <w:name w:val="Text body"/>
    <w:qFormat/>
    <w:rPr>
      <w:b/>
    </w:rPr>
  </w:style>
  <w:style w:type="character" w:customStyle="1" w:styleId="Endnote">
    <w:name w:val="Endnote"/>
    <w:link w:val="Endnote1"/>
    <w:qFormat/>
    <w:rPr>
      <w:rFonts w:ascii="XO Thames" w:hAnsi="XO Thames"/>
      <w:sz w:val="22"/>
    </w:rPr>
  </w:style>
  <w:style w:type="character" w:customStyle="1" w:styleId="Heading31">
    <w:name w:val="Heading 31"/>
    <w:qFormat/>
    <w:rPr>
      <w:rFonts w:ascii="XO Thames" w:hAnsi="XO Thames"/>
      <w:b/>
      <w:sz w:val="26"/>
    </w:rPr>
  </w:style>
  <w:style w:type="character" w:customStyle="1" w:styleId="Footer1">
    <w:name w:val="Footer1"/>
    <w:qFormat/>
  </w:style>
  <w:style w:type="character" w:customStyle="1" w:styleId="a3">
    <w:name w:val="Верхний колонтитул Знак"/>
    <w:basedOn w:val="a0"/>
    <w:link w:val="10"/>
    <w:qFormat/>
  </w:style>
  <w:style w:type="character" w:styleId="a4">
    <w:name w:val="Hyperlink"/>
    <w:basedOn w:val="a0"/>
    <w:link w:val="-"/>
    <w:rPr>
      <w:rFonts w:ascii="Verdana" w:hAnsi="Verdana"/>
      <w:b w:val="0"/>
      <w:color w:val="9B0101"/>
      <w:sz w:val="20"/>
      <w:u w:val="single"/>
    </w:rPr>
  </w:style>
  <w:style w:type="character" w:customStyle="1" w:styleId="Contents3">
    <w:name w:val="Contents 3"/>
    <w:qFormat/>
    <w:rPr>
      <w:rFonts w:ascii="XO Thames" w:hAnsi="XO Thames"/>
      <w:sz w:val="28"/>
    </w:rPr>
  </w:style>
  <w:style w:type="character" w:customStyle="1" w:styleId="a5">
    <w:name w:val="Текст выноски Знак"/>
    <w:basedOn w:val="a0"/>
    <w:link w:val="11"/>
    <w:qFormat/>
    <w:rPr>
      <w:rFonts w:ascii="Tahoma" w:hAnsi="Tahoma"/>
      <w:sz w:val="16"/>
    </w:rPr>
  </w:style>
  <w:style w:type="character" w:customStyle="1" w:styleId="a6">
    <w:name w:val="Верхний и нижний колонтитулы"/>
    <w:link w:val="12"/>
    <w:qFormat/>
  </w:style>
  <w:style w:type="character" w:customStyle="1" w:styleId="Heading51">
    <w:name w:val="Heading 51"/>
    <w:qFormat/>
    <w:rPr>
      <w:rFonts w:ascii="XO Thames" w:hAnsi="XO Thames"/>
      <w:b/>
      <w:sz w:val="22"/>
    </w:rPr>
  </w:style>
  <w:style w:type="character" w:customStyle="1" w:styleId="Caption1">
    <w:name w:val="Caption1"/>
    <w:qFormat/>
    <w:rPr>
      <w:rFonts w:ascii="PT Astra Serif" w:hAnsi="PT Astra Serif"/>
      <w:i/>
      <w:sz w:val="24"/>
    </w:rPr>
  </w:style>
  <w:style w:type="character" w:customStyle="1" w:styleId="Heading11">
    <w:name w:val="Heading 11"/>
    <w:qFormat/>
  </w:style>
  <w:style w:type="character" w:customStyle="1" w:styleId="13">
    <w:name w:val="Текст выноски1"/>
    <w:link w:val="BalloonText1"/>
    <w:qFormat/>
    <w:rPr>
      <w:rFonts w:ascii="Tahoma" w:hAnsi="Tahoma"/>
      <w:sz w:val="16"/>
    </w:rPr>
  </w:style>
  <w:style w:type="character" w:customStyle="1" w:styleId="InternetLink">
    <w:name w:val="Internet Link"/>
    <w:link w:val="InternetLink1"/>
    <w:qFormat/>
    <w:rPr>
      <w:color w:val="0000FF"/>
      <w:u w:val="single"/>
    </w:rPr>
  </w:style>
  <w:style w:type="character" w:customStyle="1" w:styleId="Footnote">
    <w:name w:val="Footnote"/>
    <w:link w:val="Footnote1"/>
    <w:qFormat/>
    <w:rPr>
      <w:rFonts w:ascii="XO Thames" w:hAnsi="XO Thames"/>
      <w:sz w:val="22"/>
    </w:rPr>
  </w:style>
  <w:style w:type="character" w:customStyle="1" w:styleId="Contents1">
    <w:name w:val="Contents 1"/>
    <w:qFormat/>
    <w:rPr>
      <w:rFonts w:ascii="XO Thames" w:hAnsi="XO Thames"/>
      <w:b/>
      <w:sz w:val="28"/>
    </w:rPr>
  </w:style>
  <w:style w:type="character" w:customStyle="1" w:styleId="HeaderandFooter">
    <w:name w:val="Header and Footer"/>
    <w:link w:val="HeaderandFooter1"/>
    <w:qFormat/>
    <w:rPr>
      <w:rFonts w:ascii="XO Thames" w:hAnsi="XO Thames"/>
      <w:sz w:val="28"/>
    </w:rPr>
  </w:style>
  <w:style w:type="character" w:customStyle="1" w:styleId="List1">
    <w:name w:val="List1"/>
    <w:basedOn w:val="Textbody"/>
    <w:qFormat/>
    <w:rPr>
      <w:rFonts w:ascii="PT Astra Serif" w:hAnsi="PT Astra Serif"/>
      <w:b/>
    </w:rPr>
  </w:style>
  <w:style w:type="character" w:customStyle="1" w:styleId="Contents9">
    <w:name w:val="Contents 9"/>
    <w:qFormat/>
    <w:rPr>
      <w:rFonts w:ascii="XO Thames" w:hAnsi="XO Thames"/>
      <w:sz w:val="28"/>
    </w:rPr>
  </w:style>
  <w:style w:type="character" w:customStyle="1" w:styleId="IndexHeading1">
    <w:name w:val="Index Heading1"/>
    <w:qFormat/>
    <w:rPr>
      <w:rFonts w:ascii="PT Astra Serif" w:hAnsi="PT Astra Serif"/>
    </w:rPr>
  </w:style>
  <w:style w:type="character" w:customStyle="1" w:styleId="a7">
    <w:name w:val="Нижний колонтитул Знак"/>
    <w:basedOn w:val="a0"/>
    <w:link w:val="14"/>
    <w:qFormat/>
  </w:style>
  <w:style w:type="character" w:customStyle="1" w:styleId="Contents8">
    <w:name w:val="Contents 8"/>
    <w:qFormat/>
    <w:rPr>
      <w:rFonts w:ascii="XO Thames" w:hAnsi="XO Thames"/>
      <w:sz w:val="28"/>
    </w:rPr>
  </w:style>
  <w:style w:type="character" w:customStyle="1" w:styleId="Contents5">
    <w:name w:val="Contents 5"/>
    <w:qFormat/>
    <w:rPr>
      <w:rFonts w:ascii="XO Thames" w:hAnsi="XO Thames"/>
      <w:sz w:val="28"/>
    </w:rPr>
  </w:style>
  <w:style w:type="character" w:customStyle="1" w:styleId="a8">
    <w:name w:val="Основной текст Знак"/>
    <w:basedOn w:val="a0"/>
    <w:link w:val="15"/>
    <w:qFormat/>
    <w:rPr>
      <w:b/>
    </w:rPr>
  </w:style>
  <w:style w:type="character" w:customStyle="1" w:styleId="Subtitle1">
    <w:name w:val="Subtitle1"/>
    <w:qFormat/>
    <w:rPr>
      <w:rFonts w:ascii="XO Thames" w:hAnsi="XO Thames"/>
      <w:i/>
      <w:sz w:val="24"/>
    </w:rPr>
  </w:style>
  <w:style w:type="character" w:customStyle="1" w:styleId="Title1">
    <w:name w:val="Title1"/>
    <w:qFormat/>
    <w:rPr>
      <w:rFonts w:ascii="PT Astra Serif" w:hAnsi="PT Astra Serif"/>
    </w:rPr>
  </w:style>
  <w:style w:type="character" w:customStyle="1" w:styleId="Heading41">
    <w:name w:val="Heading 41"/>
    <w:qFormat/>
    <w:rPr>
      <w:rFonts w:ascii="XO Thames" w:hAnsi="XO Thames"/>
      <w:b/>
      <w:sz w:val="24"/>
    </w:rPr>
  </w:style>
  <w:style w:type="character" w:customStyle="1" w:styleId="16">
    <w:name w:val="Абзац списка1"/>
    <w:link w:val="ListParagraph1"/>
    <w:qFormat/>
  </w:style>
  <w:style w:type="character" w:customStyle="1" w:styleId="Heading21">
    <w:name w:val="Heading 21"/>
    <w:qFormat/>
    <w:rPr>
      <w:rFonts w:ascii="XO Thames" w:hAnsi="XO Thames"/>
      <w:b/>
      <w:sz w:val="28"/>
    </w:rPr>
  </w:style>
  <w:style w:type="paragraph" w:styleId="a9">
    <w:name w:val="Title"/>
    <w:basedOn w:val="a"/>
    <w:next w:val="aa"/>
    <w:uiPriority w:val="10"/>
    <w:qFormat/>
    <w:pPr>
      <w:keepNext/>
      <w:spacing w:before="240" w:after="120"/>
    </w:pPr>
    <w:rPr>
      <w:rFonts w:ascii="PT Astra Serif" w:hAnsi="PT Astra Serif"/>
    </w:rPr>
  </w:style>
  <w:style w:type="paragraph" w:styleId="aa">
    <w:name w:val="Body Text"/>
    <w:basedOn w:val="a"/>
    <w:pPr>
      <w:jc w:val="center"/>
    </w:pPr>
    <w:rPr>
      <w:b/>
    </w:rPr>
  </w:style>
  <w:style w:type="paragraph" w:styleId="ab">
    <w:name w:val="List"/>
    <w:basedOn w:val="aa"/>
    <w:rPr>
      <w:rFonts w:ascii="PT Astra Serif" w:hAnsi="PT Astra Serif"/>
    </w:rPr>
  </w:style>
  <w:style w:type="paragraph" w:styleId="ac">
    <w:name w:val="caption"/>
    <w:basedOn w:val="a"/>
    <w:qFormat/>
    <w:pPr>
      <w:spacing w:before="120" w:after="120"/>
    </w:pPr>
    <w:rPr>
      <w:rFonts w:ascii="PT Astra Serif" w:hAnsi="PT Astra Serif"/>
      <w:i/>
      <w:sz w:val="24"/>
    </w:rPr>
  </w:style>
  <w:style w:type="paragraph" w:styleId="ad">
    <w:name w:val="index heading"/>
    <w:basedOn w:val="a"/>
    <w:rPr>
      <w:rFonts w:ascii="PT Astra Serif" w:hAnsi="PT Astra Serif"/>
    </w:rPr>
  </w:style>
  <w:style w:type="paragraph" w:styleId="20">
    <w:name w:val="toc 2"/>
    <w:next w:val="a"/>
    <w:uiPriority w:val="39"/>
    <w:pPr>
      <w:ind w:left="200"/>
    </w:pPr>
    <w:rPr>
      <w:rFonts w:ascii="XO Thames" w:hAnsi="XO Thames"/>
      <w:sz w:val="28"/>
    </w:rPr>
  </w:style>
  <w:style w:type="paragraph" w:styleId="40">
    <w:name w:val="toc 4"/>
    <w:next w:val="a"/>
    <w:uiPriority w:val="39"/>
    <w:pPr>
      <w:ind w:left="600"/>
    </w:pPr>
    <w:rPr>
      <w:rFonts w:ascii="XO Thames" w:hAnsi="XO Thames"/>
      <w:sz w:val="28"/>
    </w:rPr>
  </w:style>
  <w:style w:type="paragraph" w:styleId="6">
    <w:name w:val="toc 6"/>
    <w:next w:val="a"/>
    <w:uiPriority w:val="39"/>
    <w:pPr>
      <w:ind w:left="1000"/>
    </w:pPr>
    <w:rPr>
      <w:rFonts w:ascii="XO Thames" w:hAnsi="XO Thames"/>
      <w:sz w:val="28"/>
    </w:rPr>
  </w:style>
  <w:style w:type="paragraph" w:styleId="7">
    <w:name w:val="toc 7"/>
    <w:next w:val="a"/>
    <w:uiPriority w:val="39"/>
    <w:pPr>
      <w:ind w:left="1200"/>
    </w:pPr>
    <w:rPr>
      <w:rFonts w:ascii="XO Thames" w:hAnsi="XO Thames"/>
      <w:sz w:val="28"/>
    </w:rPr>
  </w:style>
  <w:style w:type="paragraph" w:customStyle="1" w:styleId="HeaderandFooter1">
    <w:name w:val="Header and Footer1"/>
    <w:link w:val="HeaderandFooter"/>
    <w:qFormat/>
    <w:pPr>
      <w:jc w:val="both"/>
    </w:pPr>
    <w:rPr>
      <w:rFonts w:ascii="XO Thames" w:hAnsi="XO Thames"/>
      <w:sz w:val="28"/>
    </w:rPr>
  </w:style>
  <w:style w:type="paragraph" w:styleId="ae">
    <w:name w:val="header"/>
    <w:basedOn w:val="a"/>
    <w:pPr>
      <w:tabs>
        <w:tab w:val="center" w:pos="4677"/>
        <w:tab w:val="right" w:pos="9355"/>
      </w:tabs>
    </w:pPr>
  </w:style>
  <w:style w:type="paragraph" w:customStyle="1" w:styleId="Endnote1">
    <w:name w:val="Endnote1"/>
    <w:link w:val="Endnote"/>
    <w:qFormat/>
    <w:pPr>
      <w:ind w:firstLine="851"/>
      <w:jc w:val="both"/>
    </w:pPr>
    <w:rPr>
      <w:rFonts w:ascii="XO Thames" w:hAnsi="XO Thames"/>
      <w:sz w:val="22"/>
    </w:rPr>
  </w:style>
  <w:style w:type="paragraph" w:styleId="af">
    <w:name w:val="footer"/>
    <w:basedOn w:val="a"/>
    <w:pPr>
      <w:tabs>
        <w:tab w:val="center" w:pos="4677"/>
        <w:tab w:val="right" w:pos="9355"/>
      </w:tabs>
    </w:pPr>
  </w:style>
  <w:style w:type="paragraph" w:customStyle="1" w:styleId="DefaultParagraphFont1">
    <w:name w:val="Default Paragraph Font1"/>
    <w:qFormat/>
  </w:style>
  <w:style w:type="paragraph" w:customStyle="1" w:styleId="10">
    <w:name w:val="Верхний колонтитул Знак1"/>
    <w:basedOn w:val="DefaultParagraphFont1"/>
    <w:link w:val="a3"/>
    <w:qFormat/>
  </w:style>
  <w:style w:type="paragraph" w:customStyle="1" w:styleId="-">
    <w:name w:val="Интернет-ссылка"/>
    <w:basedOn w:val="DefaultParagraphFont1"/>
    <w:link w:val="a4"/>
    <w:qFormat/>
    <w:rPr>
      <w:rFonts w:ascii="Verdana" w:hAnsi="Verdana"/>
      <w:color w:val="9B0101"/>
      <w:u w:val="single"/>
    </w:rPr>
  </w:style>
  <w:style w:type="paragraph" w:styleId="30">
    <w:name w:val="toc 3"/>
    <w:next w:val="a"/>
    <w:uiPriority w:val="39"/>
    <w:pPr>
      <w:ind w:left="400"/>
    </w:pPr>
    <w:rPr>
      <w:rFonts w:ascii="XO Thames" w:hAnsi="XO Thames"/>
      <w:sz w:val="28"/>
    </w:rPr>
  </w:style>
  <w:style w:type="paragraph" w:customStyle="1" w:styleId="11">
    <w:name w:val="Текст выноски Знак1"/>
    <w:basedOn w:val="DefaultParagraphFont1"/>
    <w:link w:val="a5"/>
    <w:qFormat/>
    <w:rPr>
      <w:rFonts w:ascii="Tahoma" w:hAnsi="Tahoma"/>
      <w:sz w:val="16"/>
    </w:rPr>
  </w:style>
  <w:style w:type="paragraph" w:customStyle="1" w:styleId="12">
    <w:name w:val="Верхний и нижний колонтитулы1"/>
    <w:basedOn w:val="a"/>
    <w:link w:val="a6"/>
    <w:qFormat/>
  </w:style>
  <w:style w:type="paragraph" w:customStyle="1" w:styleId="BalloonText1">
    <w:name w:val="Balloon Text1"/>
    <w:basedOn w:val="a"/>
    <w:link w:val="13"/>
    <w:qFormat/>
    <w:rPr>
      <w:rFonts w:ascii="Tahoma" w:hAnsi="Tahoma"/>
      <w:sz w:val="16"/>
    </w:rPr>
  </w:style>
  <w:style w:type="paragraph" w:customStyle="1" w:styleId="InternetLink1">
    <w:name w:val="Internet Link1"/>
    <w:link w:val="InternetLink"/>
    <w:qFormat/>
    <w:rPr>
      <w:color w:val="0000FF"/>
      <w:u w:val="single"/>
    </w:rPr>
  </w:style>
  <w:style w:type="paragraph" w:customStyle="1" w:styleId="Footnote1">
    <w:name w:val="Footnote1"/>
    <w:link w:val="Footnote"/>
    <w:qFormat/>
    <w:pPr>
      <w:ind w:firstLine="851"/>
      <w:jc w:val="both"/>
    </w:pPr>
    <w:rPr>
      <w:rFonts w:ascii="XO Thames" w:hAnsi="XO Thames"/>
      <w:sz w:val="22"/>
    </w:rPr>
  </w:style>
  <w:style w:type="paragraph" w:styleId="17">
    <w:name w:val="toc 1"/>
    <w:next w:val="a"/>
    <w:uiPriority w:val="39"/>
    <w:rPr>
      <w:rFonts w:ascii="XO Thames" w:hAnsi="XO Thames"/>
      <w:b/>
      <w:sz w:val="28"/>
    </w:rPr>
  </w:style>
  <w:style w:type="paragraph" w:styleId="9">
    <w:name w:val="toc 9"/>
    <w:next w:val="a"/>
    <w:uiPriority w:val="39"/>
    <w:pPr>
      <w:ind w:left="1600"/>
    </w:pPr>
    <w:rPr>
      <w:rFonts w:ascii="XO Thames" w:hAnsi="XO Thames"/>
      <w:sz w:val="28"/>
    </w:rPr>
  </w:style>
  <w:style w:type="paragraph" w:customStyle="1" w:styleId="14">
    <w:name w:val="Нижний колонтитул Знак1"/>
    <w:basedOn w:val="DefaultParagraphFont1"/>
    <w:link w:val="a7"/>
    <w:qFormat/>
  </w:style>
  <w:style w:type="paragraph" w:styleId="8">
    <w:name w:val="toc 8"/>
    <w:next w:val="a"/>
    <w:uiPriority w:val="39"/>
    <w:pPr>
      <w:ind w:left="1400"/>
    </w:pPr>
    <w:rPr>
      <w:rFonts w:ascii="XO Thames" w:hAnsi="XO Thames"/>
      <w:sz w:val="28"/>
    </w:rPr>
  </w:style>
  <w:style w:type="paragraph" w:styleId="50">
    <w:name w:val="toc 5"/>
    <w:next w:val="a"/>
    <w:uiPriority w:val="39"/>
    <w:pPr>
      <w:ind w:left="800"/>
    </w:pPr>
    <w:rPr>
      <w:rFonts w:ascii="XO Thames" w:hAnsi="XO Thames"/>
      <w:sz w:val="28"/>
    </w:rPr>
  </w:style>
  <w:style w:type="paragraph" w:customStyle="1" w:styleId="15">
    <w:name w:val="Основной текст Знак1"/>
    <w:basedOn w:val="DefaultParagraphFont1"/>
    <w:link w:val="a8"/>
    <w:qFormat/>
    <w:rPr>
      <w:b/>
    </w:rPr>
  </w:style>
  <w:style w:type="paragraph" w:styleId="af0">
    <w:name w:val="Subtitle"/>
    <w:next w:val="a"/>
    <w:uiPriority w:val="11"/>
    <w:qFormat/>
    <w:pPr>
      <w:jc w:val="both"/>
    </w:pPr>
    <w:rPr>
      <w:rFonts w:ascii="XO Thames" w:hAnsi="XO Thames"/>
      <w:i/>
      <w:sz w:val="24"/>
    </w:rPr>
  </w:style>
  <w:style w:type="paragraph" w:customStyle="1" w:styleId="ListParagraph1">
    <w:name w:val="List Paragraph1"/>
    <w:basedOn w:val="a"/>
    <w:link w:val="16"/>
    <w:qFormat/>
    <w:pPr>
      <w:ind w:left="720"/>
      <w:contextualSpacing/>
    </w:pPr>
  </w:style>
  <w:style w:type="table" w:styleId="af1">
    <w:name w:val="Table Grid"/>
    <w:basedOn w:val="a1"/>
    <w:rPr>
      <w:sz w:val="24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</a:majorFont>
      <a:minorFont>
        <a:latin typeface="Calibri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tileRect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tileRect/>
        </a:gradFill>
      </a:fillStyleLst>
      <a:lnStyleLst>
        <a:ln w="9525">
          <a:prstDash val="solid"/>
        </a:ln>
        <a:ln w="25400">
          <a:prstDash val="solid"/>
        </a:ln>
        <a:ln w="38100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tileRect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tileRect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458</Words>
  <Characters>2612</Characters>
  <Application>Microsoft Office Word</Application>
  <DocSecurity>0</DocSecurity>
  <Lines>21</Lines>
  <Paragraphs>6</Paragraphs>
  <ScaleCrop>false</ScaleCrop>
  <Company/>
  <LinksUpToDate>false</LinksUpToDate>
  <CharactersWithSpaces>3064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Машутин Александр Николаевич</dc:creator>
  <dc:description/>
  <cp:lastModifiedBy>Машутин Александр Николаевич</cp:lastModifiedBy>
  <cp:revision>3</cp:revision>
  <dcterms:created xsi:type="dcterms:W3CDTF">2025-03-06T14:08:00Z</dcterms:created>
  <dcterms:modified xsi:type="dcterms:W3CDTF">2025-03-06T14:09:00Z</dcterms:modified>
  <dc:language>ru-RU</dc:language>
</cp:coreProperties>
</file>