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:rsidR="0062583D" w:rsidRPr="0095011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lang w:bidi="ar-SA"/>
        </w:rPr>
      </w:pPr>
      <w:bookmarkStart w:id="0" w:name="P564"/>
      <w:bookmarkEnd w:id="0"/>
      <w:r w:rsidRPr="00950119">
        <w:rPr>
          <w:rFonts w:ascii="PT Astra Serif" w:eastAsiaTheme="minorEastAsia" w:hAnsi="PT Astra Serif" w:cs="Arial"/>
          <w:b/>
          <w:color w:val="auto"/>
          <w:lang w:bidi="ar-SA"/>
        </w:rPr>
        <w:t>Отчет</w:t>
      </w:r>
    </w:p>
    <w:p w:rsidR="0062583D" w:rsidRPr="0095011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lang w:bidi="ar-SA"/>
        </w:rPr>
      </w:pPr>
      <w:r w:rsidRPr="00950119">
        <w:rPr>
          <w:rFonts w:ascii="PT Astra Serif" w:eastAsiaTheme="minorEastAsia" w:hAnsi="PT Astra Serif" w:cs="Arial"/>
          <w:b/>
          <w:color w:val="auto"/>
          <w:lang w:bidi="ar-SA"/>
        </w:rPr>
        <w:t>о ходе реализации и об оценке эффективности</w:t>
      </w:r>
    </w:p>
    <w:p w:rsidR="0062583D" w:rsidRPr="0095011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lang w:bidi="ar-SA"/>
        </w:rPr>
      </w:pPr>
      <w:r w:rsidRPr="00950119">
        <w:rPr>
          <w:rFonts w:ascii="PT Astra Serif" w:eastAsiaTheme="minorEastAsia" w:hAnsi="PT Astra Serif" w:cs="Arial"/>
          <w:b/>
          <w:color w:val="auto"/>
          <w:lang w:bidi="ar-SA"/>
        </w:rPr>
        <w:t>муниципальной программы</w:t>
      </w:r>
    </w:p>
    <w:p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:rsidR="0062583D" w:rsidRPr="0062583D" w:rsidRDefault="0062583D" w:rsidP="0062583D">
      <w:pPr>
        <w:autoSpaceDE w:val="0"/>
        <w:autoSpaceDN w:val="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Таблица 1</w:t>
      </w:r>
    </w:p>
    <w:p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:rsidR="0062583D" w:rsidRPr="0062583D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Отчет</w:t>
      </w:r>
    </w:p>
    <w:p w:rsidR="0062583D" w:rsidRPr="0062583D" w:rsidRDefault="00334CA8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Fonts w:ascii="PT Astra Serif" w:eastAsiaTheme="minorEastAsia" w:hAnsi="PT Astra Serif" w:cs="Arial"/>
          <w:color w:val="auto"/>
          <w:lang w:bidi="ar-SA"/>
        </w:rPr>
        <w:t>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район»</w:t>
      </w:r>
    </w:p>
    <w:p w:rsidR="0062583D" w:rsidRPr="00334CA8" w:rsidRDefault="00334CA8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Fonts w:ascii="PT Astra Serif" w:eastAsiaTheme="minorEastAsia" w:hAnsi="PT Astra Serif" w:cs="Arial"/>
          <w:color w:val="auto"/>
          <w:lang w:bidi="ar-SA"/>
        </w:rPr>
        <w:t xml:space="preserve">за </w:t>
      </w:r>
      <w:r>
        <w:rPr>
          <w:rFonts w:ascii="PT Astra Serif" w:eastAsiaTheme="minorEastAsia" w:hAnsi="PT Astra Serif" w:cs="Arial"/>
          <w:color w:val="auto"/>
          <w:lang w:val="en-US" w:bidi="ar-SA"/>
        </w:rPr>
        <w:t xml:space="preserve">I </w:t>
      </w:r>
      <w:r>
        <w:rPr>
          <w:rFonts w:ascii="PT Astra Serif" w:eastAsiaTheme="minorEastAsia" w:hAnsi="PT Astra Serif" w:cs="Arial"/>
          <w:color w:val="auto"/>
          <w:lang w:bidi="ar-SA"/>
        </w:rPr>
        <w:t>квартал 2025 года</w:t>
      </w:r>
    </w:p>
    <w:p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1587"/>
        <w:gridCol w:w="1481"/>
        <w:gridCol w:w="1559"/>
        <w:gridCol w:w="1496"/>
      </w:tblGrid>
      <w:tr w:rsidR="0062583D" w:rsidRPr="0062583D" w:rsidTr="00592838">
        <w:tc>
          <w:tcPr>
            <w:tcW w:w="624" w:type="dxa"/>
            <w:vMerge w:val="restart"/>
          </w:tcPr>
          <w:p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N п/п</w:t>
            </w:r>
          </w:p>
        </w:tc>
        <w:tc>
          <w:tcPr>
            <w:tcW w:w="2324" w:type="dxa"/>
            <w:vMerge w:val="restart"/>
          </w:tcPr>
          <w:p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587" w:type="dxa"/>
            <w:vMerge w:val="restart"/>
          </w:tcPr>
          <w:p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4536" w:type="dxa"/>
            <w:gridSpan w:val="3"/>
          </w:tcPr>
          <w:p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Объем финансовых затрат (тыс. рублей)</w:t>
            </w: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По муниципальной программе</w:t>
            </w: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Уточненный план</w:t>
            </w: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Кассовое исполнение</w:t>
            </w:r>
          </w:p>
        </w:tc>
      </w:tr>
      <w:tr w:rsidR="00E67A7E" w:rsidRPr="0062583D" w:rsidTr="00E67A7E">
        <w:tc>
          <w:tcPr>
            <w:tcW w:w="624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2324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E67A7E" w:rsidRPr="0062583D" w:rsidTr="00E67A7E">
        <w:tc>
          <w:tcPr>
            <w:tcW w:w="624" w:type="dxa"/>
            <w:vMerge w:val="restart"/>
          </w:tcPr>
          <w:p w:rsidR="00E67A7E" w:rsidRPr="0062583D" w:rsidRDefault="00E67A7E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2324" w:type="dxa"/>
            <w:vMerge w:val="restart"/>
          </w:tcPr>
          <w:p w:rsidR="00E67A7E" w:rsidRPr="0062583D" w:rsidRDefault="001D32C7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 xml:space="preserve">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 </w:t>
            </w: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1481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138,0</w:t>
            </w:r>
          </w:p>
        </w:tc>
        <w:tc>
          <w:tcPr>
            <w:tcW w:w="1559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138,0</w:t>
            </w:r>
          </w:p>
        </w:tc>
        <w:tc>
          <w:tcPr>
            <w:tcW w:w="1496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1481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138,0</w:t>
            </w:r>
          </w:p>
        </w:tc>
        <w:tc>
          <w:tcPr>
            <w:tcW w:w="1559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138,0</w:t>
            </w:r>
          </w:p>
        </w:tc>
        <w:tc>
          <w:tcPr>
            <w:tcW w:w="1496" w:type="dxa"/>
          </w:tcPr>
          <w:p w:rsidR="00E67A7E" w:rsidRPr="0062583D" w:rsidRDefault="001D32C7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67A7E" w:rsidRPr="0062583D" w:rsidTr="00E67A7E"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67A7E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67A7E" w:rsidRPr="0062583D" w:rsidTr="00BF2753">
        <w:trPr>
          <w:trHeight w:val="417"/>
        </w:trPr>
        <w:tc>
          <w:tcPr>
            <w:tcW w:w="6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67A7E" w:rsidP="0062583D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1481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67A7E" w:rsidRPr="0062583D" w:rsidRDefault="00E67A7E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BF2753">
        <w:trPr>
          <w:trHeight w:val="724"/>
        </w:trPr>
        <w:tc>
          <w:tcPr>
            <w:tcW w:w="624" w:type="dxa"/>
            <w:vMerge w:val="restart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1.1</w:t>
            </w:r>
          </w:p>
        </w:tc>
        <w:tc>
          <w:tcPr>
            <w:tcW w:w="2324" w:type="dxa"/>
            <w:vMerge w:val="restart"/>
          </w:tcPr>
          <w:p w:rsidR="00BF2753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 xml:space="preserve">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мероприятий: </w:t>
            </w:r>
          </w:p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lastRenderedPageBreak/>
              <w:t>в 2025 году – 59;</w:t>
            </w:r>
          </w:p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 2026 году – 62;</w:t>
            </w:r>
          </w:p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 2027 году – 64.</w:t>
            </w: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481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90,0</w:t>
            </w:r>
          </w:p>
        </w:tc>
        <w:tc>
          <w:tcPr>
            <w:tcW w:w="1559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90,0</w:t>
            </w:r>
          </w:p>
        </w:tc>
        <w:tc>
          <w:tcPr>
            <w:tcW w:w="1496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A1F51" w:rsidRPr="0062583D" w:rsidTr="00EA1F51">
        <w:trPr>
          <w:trHeight w:val="175"/>
        </w:trPr>
        <w:tc>
          <w:tcPr>
            <w:tcW w:w="624" w:type="dxa"/>
            <w:vMerge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EA1F51">
        <w:trPr>
          <w:trHeight w:val="238"/>
        </w:trPr>
        <w:tc>
          <w:tcPr>
            <w:tcW w:w="624" w:type="dxa"/>
            <w:vMerge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1481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EA1F51">
        <w:trPr>
          <w:trHeight w:val="250"/>
        </w:trPr>
        <w:tc>
          <w:tcPr>
            <w:tcW w:w="624" w:type="dxa"/>
            <w:vMerge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1481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90,0</w:t>
            </w:r>
          </w:p>
        </w:tc>
        <w:tc>
          <w:tcPr>
            <w:tcW w:w="1559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90,0</w:t>
            </w:r>
          </w:p>
        </w:tc>
        <w:tc>
          <w:tcPr>
            <w:tcW w:w="1496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A1F51" w:rsidRPr="0062583D" w:rsidTr="00105555">
        <w:trPr>
          <w:trHeight w:val="1135"/>
        </w:trPr>
        <w:tc>
          <w:tcPr>
            <w:tcW w:w="624" w:type="dxa"/>
            <w:vMerge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1481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A1F51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E67A7E">
        <w:tc>
          <w:tcPr>
            <w:tcW w:w="624" w:type="dxa"/>
            <w:vMerge w:val="restart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lastRenderedPageBreak/>
              <w:t>1.2</w:t>
            </w:r>
          </w:p>
        </w:tc>
        <w:tc>
          <w:tcPr>
            <w:tcW w:w="2324" w:type="dxa"/>
            <w:vMerge w:val="restart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Поощрение председателей городских ТОС.</w:t>
            </w: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1481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48,0</w:t>
            </w:r>
          </w:p>
        </w:tc>
        <w:tc>
          <w:tcPr>
            <w:tcW w:w="1559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48,0</w:t>
            </w:r>
          </w:p>
        </w:tc>
        <w:tc>
          <w:tcPr>
            <w:tcW w:w="1496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A1F51" w:rsidRPr="0062583D" w:rsidTr="00E67A7E">
        <w:tc>
          <w:tcPr>
            <w:tcW w:w="6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E67A7E">
        <w:tc>
          <w:tcPr>
            <w:tcW w:w="6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1481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A1F51" w:rsidRPr="0062583D" w:rsidTr="00E67A7E">
        <w:tc>
          <w:tcPr>
            <w:tcW w:w="6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1481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48,0</w:t>
            </w:r>
          </w:p>
        </w:tc>
        <w:tc>
          <w:tcPr>
            <w:tcW w:w="1559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48,0</w:t>
            </w:r>
          </w:p>
        </w:tc>
        <w:tc>
          <w:tcPr>
            <w:tcW w:w="1496" w:type="dxa"/>
          </w:tcPr>
          <w:p w:rsidR="00EA1F51" w:rsidRPr="0062583D" w:rsidRDefault="00EA1F51" w:rsidP="008C4B30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0</w:t>
            </w:r>
          </w:p>
        </w:tc>
      </w:tr>
      <w:tr w:rsidR="00EA1F51" w:rsidRPr="0062583D" w:rsidTr="00EA1F51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A1F51" w:rsidRPr="0062583D" w:rsidRDefault="00EA1F51" w:rsidP="008C4B30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A1F51" w:rsidRPr="0062583D" w:rsidRDefault="00EA1F51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</w:tbl>
    <w:p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:rsidR="0062583D" w:rsidRPr="0062583D" w:rsidRDefault="0062583D" w:rsidP="0062583D">
      <w:pPr>
        <w:autoSpaceDE w:val="0"/>
        <w:autoSpaceDN w:val="0"/>
        <w:ind w:firstLine="540"/>
        <w:jc w:val="both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--------------------------------</w:t>
      </w:r>
    </w:p>
    <w:p w:rsidR="0062583D" w:rsidRPr="0062583D" w:rsidRDefault="0062583D" w:rsidP="0062583D">
      <w:pPr>
        <w:autoSpaceDE w:val="0"/>
        <w:autoSpaceDN w:val="0"/>
        <w:spacing w:before="200"/>
        <w:ind w:firstLine="540"/>
        <w:jc w:val="both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&lt;*&gt; Заполняется при наличии Комплексов процессных мероприятий.</w:t>
      </w:r>
    </w:p>
    <w:p w:rsidR="0075623F" w:rsidRDefault="0075623F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:rsidR="00C76430" w:rsidRDefault="00C76430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sz w:val="28"/>
          <w:szCs w:val="22"/>
          <w:lang w:bidi="ar-SA"/>
        </w:rPr>
      </w:pPr>
      <w:bookmarkStart w:id="1" w:name="_GoBack"/>
      <w:bookmarkEnd w:id="1"/>
    </w:p>
    <w:p w:rsidR="00EA1F51" w:rsidRDefault="00EA1F51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  <w:sectPr w:rsidR="00EA1F51" w:rsidSect="000624C5">
          <w:headerReference w:type="default" r:id="rId8"/>
          <w:pgSz w:w="11900" w:h="16840"/>
          <w:pgMar w:top="1134" w:right="567" w:bottom="1134" w:left="1701" w:header="567" w:footer="6" w:gutter="0"/>
          <w:pgNumType w:start="1"/>
          <w:cols w:space="720"/>
          <w:noEndnote/>
          <w:titlePg/>
          <w:docGrid w:linePitch="360"/>
        </w:sectPr>
      </w:pPr>
    </w:p>
    <w:p w:rsidR="0062583D" w:rsidRPr="00D07F7B" w:rsidRDefault="0062583D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D07F7B">
        <w:rPr>
          <w:rFonts w:ascii="PT Astra Serif" w:eastAsiaTheme="minorEastAsia" w:hAnsi="PT Astra Serif" w:cs="Arial"/>
          <w:color w:val="auto"/>
          <w:lang w:bidi="ar-SA"/>
        </w:rPr>
        <w:lastRenderedPageBreak/>
        <w:t>Таблица 2</w:t>
      </w:r>
    </w:p>
    <w:p w:rsidR="0062583D" w:rsidRPr="001D32C7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:rsidR="0062583D" w:rsidRPr="001D32C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1D32C7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Анализ</w:t>
      </w:r>
    </w:p>
    <w:p w:rsidR="0062583D" w:rsidRPr="001D32C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1D32C7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целевых показателей муниципальной программы</w:t>
      </w:r>
    </w:p>
    <w:p w:rsidR="001D32C7" w:rsidRPr="001D32C7" w:rsidRDefault="001D32C7" w:rsidP="001D32C7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1D32C7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район»</w:t>
      </w:r>
    </w:p>
    <w:p w:rsidR="00640ED9" w:rsidRPr="001D32C7" w:rsidRDefault="001D32C7" w:rsidP="001D32C7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1D32C7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 xml:space="preserve">за I квартал 2025 года </w:t>
      </w:r>
    </w:p>
    <w:p w:rsidR="00640ED9" w:rsidRPr="001D32C7" w:rsidRDefault="00640ED9" w:rsidP="00640ED9">
      <w:pPr>
        <w:suppressAutoHyphens/>
        <w:jc w:val="center"/>
        <w:rPr>
          <w:rFonts w:ascii="PT Astra Serif" w:eastAsia="Calibri" w:hAnsi="PT Astra Serif" w:cs="Times New Roman"/>
          <w:b/>
          <w:color w:val="auto"/>
          <w:lang w:eastAsia="en-US" w:bidi="ar-SA"/>
        </w:rPr>
      </w:pPr>
    </w:p>
    <w:tbl>
      <w:tblPr>
        <w:tblW w:w="5000" w:type="pct"/>
        <w:tblLook w:val="0000"/>
      </w:tblPr>
      <w:tblGrid>
        <w:gridCol w:w="486"/>
        <w:gridCol w:w="3427"/>
        <w:gridCol w:w="1229"/>
        <w:gridCol w:w="1329"/>
        <w:gridCol w:w="1528"/>
        <w:gridCol w:w="1849"/>
      </w:tblGrid>
      <w:tr w:rsidR="00640ED9" w:rsidRPr="001D32C7" w:rsidTr="00D07F7B">
        <w:trPr>
          <w:trHeight w:val="1036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№</w:t>
            </w:r>
            <w:r w:rsidRPr="001D32C7">
              <w:rPr>
                <w:rFonts w:ascii="PT Astra Serif" w:eastAsia="Times New Roman" w:hAnsi="PT Astra Serif" w:cs="Times New Roman"/>
                <w:color w:val="auto"/>
                <w:sz w:val="20"/>
                <w:lang w:eastAsia="en-US" w:bidi="ar-SA"/>
              </w:rPr>
              <w:t xml:space="preserve"> </w:t>
            </w: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п/п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Наименование показателя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Единица</w:t>
            </w:r>
          </w:p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измерения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Плановое</w:t>
            </w:r>
          </w:p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значение показателя на конец отчетного периода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Фактическое значение показателя на конец отчетного периода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640ED9" w:rsidRPr="001D32C7" w:rsidTr="00D07F7B">
        <w:trPr>
          <w:trHeight w:val="60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40ED9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1D32C7" w:rsidP="00640ED9">
            <w:pPr>
              <w:suppressAutoHyphens/>
              <w:snapToGrid w:val="0"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на территории  муниципального образования Кимовский район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6A5A96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проц.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90,0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80</w:t>
            </w:r>
            <w:r w:rsidR="00542B48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,0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D9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По результатам  социальных опросов на начало года</w:t>
            </w:r>
          </w:p>
        </w:tc>
      </w:tr>
      <w:tr w:rsidR="006A5A96" w:rsidRPr="001D32C7" w:rsidTr="00D07F7B">
        <w:trPr>
          <w:trHeight w:val="57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1D32C7">
              <w:rPr>
                <w:rFonts w:ascii="PT Astra Serif" w:hAnsi="PT Astra Serif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405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378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Организация мероприятий, тематических часов, бесед с руководителями общественных организаций, учащимися дошкольных и школьных учреждений, а также учреждений культуры</w:t>
            </w:r>
          </w:p>
        </w:tc>
      </w:tr>
      <w:tr w:rsidR="006A5A96" w:rsidRPr="001D32C7" w:rsidTr="00D07F7B">
        <w:trPr>
          <w:trHeight w:val="55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1D32C7">
              <w:rPr>
                <w:rFonts w:ascii="PT Astra Serif" w:hAnsi="PT Astra Serif" w:cs="Times New Roman"/>
                <w:sz w:val="20"/>
                <w:szCs w:val="20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проц.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542B48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100,0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96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6A5A96" w:rsidRPr="001D32C7" w:rsidTr="00D07F7B">
        <w:trPr>
          <w:trHeight w:val="32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372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297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 xml:space="preserve">По результатам </w:t>
            </w:r>
            <w:proofErr w:type="gramStart"/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проведенных</w:t>
            </w:r>
            <w:proofErr w:type="gramEnd"/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 xml:space="preserve"> мероприятий за  I квартал 2025 года</w:t>
            </w:r>
          </w:p>
        </w:tc>
      </w:tr>
      <w:tr w:rsidR="006A5A96" w:rsidRPr="001D32C7" w:rsidTr="00D07F7B">
        <w:trPr>
          <w:trHeight w:val="79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5.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</w:t>
            </w:r>
            <w:r w:rsidRPr="001D32C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этнокультурное развитие народов России и гармонизацию межнациональных отношений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26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 xml:space="preserve">Информация о мероприятиях размещена в социальных сетях и на официальном </w:t>
            </w:r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lastRenderedPageBreak/>
              <w:t>сайте АМО Кимовский район</w:t>
            </w:r>
          </w:p>
        </w:tc>
      </w:tr>
      <w:tr w:rsidR="006A5A96" w:rsidRPr="001D32C7" w:rsidTr="00D07F7B">
        <w:trPr>
          <w:trHeight w:val="138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lastRenderedPageBreak/>
              <w:t>6.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proofErr w:type="gramStart"/>
            <w:r w:rsidRPr="001D32C7">
              <w:rPr>
                <w:rFonts w:ascii="PT Astra Serif" w:hAnsi="PT Astra Serif"/>
                <w:sz w:val="20"/>
                <w:szCs w:val="20"/>
              </w:rPr>
              <w:t>Увеличение количества СОНКО, принимающих участие в мероприятиях муниципального и регионального уровней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proofErr w:type="gramStart"/>
            <w:r w:rsidRPr="00D07F7B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Количество СОНКО принявших участие в мероприятиях муниципального уровня по итогам I квартала 2025 года</w:t>
            </w:r>
            <w:proofErr w:type="gramEnd"/>
          </w:p>
        </w:tc>
      </w:tr>
      <w:tr w:rsidR="006A5A96" w:rsidRPr="001D32C7" w:rsidTr="00D07F7B">
        <w:trPr>
          <w:trHeight w:val="138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7.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Увеличение количества оказанной консультационной и информационной поддержки СОНКО (семинары, конференции, круглые столы)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542B48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6A5A96" w:rsidRPr="001D32C7" w:rsidTr="00D07F7B">
        <w:trPr>
          <w:trHeight w:val="113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8.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8C4B3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6A5A96" w:rsidRDefault="006A5A96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F41297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A96" w:rsidRPr="001D32C7" w:rsidRDefault="006A5A96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D07F7B" w:rsidRPr="001D32C7" w:rsidTr="00D07F7B">
        <w:trPr>
          <w:trHeight w:val="125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9.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8C4B30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Увеличение количества мероприятий, проведенных администрацией муниципального образования  Кимовский район при участии ТОС, по организации досуга и занятости населения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6A5A96" w:rsidRDefault="00D07F7B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F41297" w:rsidP="00F4129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7B" w:rsidRPr="00D07F7B" w:rsidRDefault="00D07F7B" w:rsidP="008C4B3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D07F7B">
              <w:rPr>
                <w:rFonts w:ascii="PT Astra Serif" w:hAnsi="PT Astra Serif" w:cs="Times New Roman"/>
              </w:rPr>
              <w:t xml:space="preserve">Проведение обучающих семинаров, круглых столов, тематических мероприятий, направленных на содействие органам территориального общественного самоуправления и стимулирование активности жителей </w:t>
            </w:r>
          </w:p>
        </w:tc>
      </w:tr>
      <w:tr w:rsidR="00D07F7B" w:rsidRPr="001D32C7" w:rsidTr="00D07F7B">
        <w:trPr>
          <w:trHeight w:val="138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10.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8C4B30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Количество органов ТОС, уставы которых зарегистрированы в порядке, установленном Федеральным законом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6A5A96" w:rsidRDefault="00D07F7B" w:rsidP="008C4B30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31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7B" w:rsidRPr="00D07F7B" w:rsidRDefault="00D07F7B" w:rsidP="008C4B3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D07F7B">
              <w:rPr>
                <w:rFonts w:ascii="PT Astra Serif" w:hAnsi="PT Astra Serif" w:cs="Times New Roman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  <w:tr w:rsidR="00D07F7B" w:rsidRPr="001D32C7" w:rsidTr="00D07F7B">
        <w:trPr>
          <w:trHeight w:val="138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11.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8C4B3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Увеличение количества зарегистрированных органов ТОС - победителей конкурса «Активный руководитель ТОС»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6A5A96" w:rsidRDefault="00D07F7B" w:rsidP="008C4B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7B" w:rsidRPr="00D07F7B" w:rsidRDefault="00D07F7B" w:rsidP="008C4B3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D07F7B">
              <w:rPr>
                <w:rFonts w:ascii="PT Astra Serif" w:hAnsi="PT Astra Serif" w:cs="Times New Roman"/>
              </w:rPr>
              <w:t xml:space="preserve">По состоянию на </w:t>
            </w:r>
            <w:r w:rsidRPr="00D07F7B">
              <w:rPr>
                <w:rFonts w:ascii="PT Astra Serif" w:hAnsi="PT Astra Serif" w:cs="Times New Roman"/>
                <w:lang w:val="en-US"/>
              </w:rPr>
              <w:t>I</w:t>
            </w:r>
            <w:r w:rsidRPr="00D07F7B">
              <w:rPr>
                <w:rFonts w:ascii="PT Astra Serif" w:hAnsi="PT Astra Serif" w:cs="Times New Roman"/>
              </w:rPr>
              <w:t xml:space="preserve"> квартал 2025 года</w:t>
            </w:r>
          </w:p>
        </w:tc>
      </w:tr>
      <w:tr w:rsidR="00D07F7B" w:rsidRPr="001D32C7" w:rsidTr="00D07F7B">
        <w:trPr>
          <w:trHeight w:val="200"/>
        </w:trPr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1D32C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12.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8C4B3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32C7">
              <w:rPr>
                <w:rFonts w:ascii="PT Astra Serif" w:hAnsi="PT Astra Serif"/>
                <w:sz w:val="20"/>
                <w:szCs w:val="20"/>
              </w:rPr>
              <w:t>Увеличение органов ТОС, принимающих участие в региональных и муниципальных конкурсах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6A5A9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B" w:rsidRPr="001D32C7" w:rsidRDefault="00D07F7B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B" w:rsidRPr="00D07F7B" w:rsidRDefault="00D07F7B" w:rsidP="008C4B3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D07F7B">
              <w:rPr>
                <w:rFonts w:ascii="PT Astra Serif" w:hAnsi="PT Astra Serif" w:cs="Times New Roman"/>
              </w:rPr>
              <w:t>По состоянию на I квартал 2025 года</w:t>
            </w:r>
          </w:p>
        </w:tc>
      </w:tr>
    </w:tbl>
    <w:p w:rsidR="00640ED9" w:rsidRPr="001D32C7" w:rsidRDefault="00640ED9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:rsidR="00640ED9" w:rsidRPr="001D32C7" w:rsidRDefault="00640ED9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:rsidR="0062583D" w:rsidRPr="001D32C7" w:rsidRDefault="00950119" w:rsidP="00950119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1D32C7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______________________________</w:t>
      </w:r>
    </w:p>
    <w:p w:rsidR="003D0314" w:rsidRPr="0062583D" w:rsidRDefault="003D0314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sectPr w:rsidR="003D0314" w:rsidRPr="0062583D" w:rsidSect="000624C5">
      <w:pgSz w:w="11900" w:h="16840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69" w:rsidRDefault="00131769">
      <w:r>
        <w:separator/>
      </w:r>
    </w:p>
  </w:endnote>
  <w:endnote w:type="continuationSeparator" w:id="0">
    <w:p w:rsidR="00131769" w:rsidRDefault="0013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69" w:rsidRDefault="00131769">
      <w:r>
        <w:separator/>
      </w:r>
    </w:p>
  </w:footnote>
  <w:footnote w:type="continuationSeparator" w:id="0">
    <w:p w:rsidR="00131769" w:rsidRDefault="0013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4192"/>
      <w:docPartObj>
        <w:docPartGallery w:val="Page Numbers (Top of Page)"/>
        <w:docPartUnique/>
      </w:docPartObj>
    </w:sdtPr>
    <w:sdtContent>
      <w:p w:rsidR="00CE6568" w:rsidRDefault="000F64EB">
        <w:pPr>
          <w:pStyle w:val="ab"/>
          <w:jc w:val="center"/>
        </w:pPr>
        <w:r>
          <w:fldChar w:fldCharType="begin"/>
        </w:r>
        <w:r w:rsidR="00CE6568">
          <w:instrText xml:space="preserve"> PAGE   \* MERGEFORMAT </w:instrText>
        </w:r>
        <w:r>
          <w:fldChar w:fldCharType="separate"/>
        </w:r>
        <w:r w:rsidR="00BF27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568" w:rsidRDefault="00CE65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651"/>
    <w:multiLevelType w:val="multilevel"/>
    <w:tmpl w:val="ADD66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A223E"/>
    <w:multiLevelType w:val="multilevel"/>
    <w:tmpl w:val="95D48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B2299"/>
    <w:multiLevelType w:val="multilevel"/>
    <w:tmpl w:val="F88CC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">
    <w:nsid w:val="27FE003F"/>
    <w:multiLevelType w:val="multilevel"/>
    <w:tmpl w:val="3A90F56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4">
    <w:nsid w:val="28F274DB"/>
    <w:multiLevelType w:val="multilevel"/>
    <w:tmpl w:val="7CAC6BA2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F7CA6"/>
    <w:multiLevelType w:val="multilevel"/>
    <w:tmpl w:val="8F448B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AF3A20"/>
    <w:multiLevelType w:val="multilevel"/>
    <w:tmpl w:val="1818C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7">
    <w:nsid w:val="321B6BB9"/>
    <w:multiLevelType w:val="multilevel"/>
    <w:tmpl w:val="ED4AF8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80F98"/>
    <w:multiLevelType w:val="multilevel"/>
    <w:tmpl w:val="BB4602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360D509C"/>
    <w:multiLevelType w:val="multilevel"/>
    <w:tmpl w:val="8FE2554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341831"/>
    <w:multiLevelType w:val="multilevel"/>
    <w:tmpl w:val="BB2615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1">
    <w:nsid w:val="41DA18BE"/>
    <w:multiLevelType w:val="multilevel"/>
    <w:tmpl w:val="E0A00B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A448C"/>
    <w:multiLevelType w:val="multilevel"/>
    <w:tmpl w:val="CBF2B7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F843BDE"/>
    <w:multiLevelType w:val="multilevel"/>
    <w:tmpl w:val="DA02357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443A9"/>
    <w:multiLevelType w:val="multilevel"/>
    <w:tmpl w:val="FCD05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892D6A"/>
    <w:multiLevelType w:val="hybridMultilevel"/>
    <w:tmpl w:val="4C56DB0E"/>
    <w:lvl w:ilvl="0" w:tplc="3294C7AA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60AA2D19"/>
    <w:multiLevelType w:val="multilevel"/>
    <w:tmpl w:val="88B89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E53A5"/>
    <w:multiLevelType w:val="multilevel"/>
    <w:tmpl w:val="72082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4E73A8"/>
    <w:multiLevelType w:val="multilevel"/>
    <w:tmpl w:val="97DC6A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9">
    <w:nsid w:val="67E519F1"/>
    <w:multiLevelType w:val="multilevel"/>
    <w:tmpl w:val="E968C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740604"/>
    <w:multiLevelType w:val="multilevel"/>
    <w:tmpl w:val="0C36E2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B06C1"/>
    <w:multiLevelType w:val="multilevel"/>
    <w:tmpl w:val="7FB49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9"/>
  </w:num>
  <w:num w:numId="5">
    <w:abstractNumId w:val="11"/>
  </w:num>
  <w:num w:numId="6">
    <w:abstractNumId w:val="20"/>
  </w:num>
  <w:num w:numId="7">
    <w:abstractNumId w:val="7"/>
  </w:num>
  <w:num w:numId="8">
    <w:abstractNumId w:val="13"/>
  </w:num>
  <w:num w:numId="9">
    <w:abstractNumId w:val="4"/>
  </w:num>
  <w:num w:numId="10">
    <w:abstractNumId w:val="17"/>
  </w:num>
  <w:num w:numId="11">
    <w:abstractNumId w:val="9"/>
  </w:num>
  <w:num w:numId="12">
    <w:abstractNumId w:val="21"/>
  </w:num>
  <w:num w:numId="13">
    <w:abstractNumId w:val="14"/>
  </w:num>
  <w:num w:numId="14">
    <w:abstractNumId w:val="2"/>
  </w:num>
  <w:num w:numId="15">
    <w:abstractNumId w:val="15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21461"/>
    <w:rsid w:val="00004B5D"/>
    <w:rsid w:val="0001318B"/>
    <w:rsid w:val="000565BF"/>
    <w:rsid w:val="000624C5"/>
    <w:rsid w:val="00062709"/>
    <w:rsid w:val="00065510"/>
    <w:rsid w:val="0007363D"/>
    <w:rsid w:val="00081D19"/>
    <w:rsid w:val="00085E3C"/>
    <w:rsid w:val="000A24CA"/>
    <w:rsid w:val="000C1888"/>
    <w:rsid w:val="000C6CE6"/>
    <w:rsid w:val="000D1130"/>
    <w:rsid w:val="000F35C2"/>
    <w:rsid w:val="000F64EB"/>
    <w:rsid w:val="000F762F"/>
    <w:rsid w:val="00100FD2"/>
    <w:rsid w:val="001020DE"/>
    <w:rsid w:val="00103E52"/>
    <w:rsid w:val="00105DDD"/>
    <w:rsid w:val="00121B7B"/>
    <w:rsid w:val="00131769"/>
    <w:rsid w:val="0017736B"/>
    <w:rsid w:val="00186620"/>
    <w:rsid w:val="001911B0"/>
    <w:rsid w:val="00194188"/>
    <w:rsid w:val="00196115"/>
    <w:rsid w:val="001A3C0A"/>
    <w:rsid w:val="001A42D2"/>
    <w:rsid w:val="001B53C9"/>
    <w:rsid w:val="001C3F60"/>
    <w:rsid w:val="001D32C7"/>
    <w:rsid w:val="001D79EA"/>
    <w:rsid w:val="001E5B74"/>
    <w:rsid w:val="00200C41"/>
    <w:rsid w:val="00201A7F"/>
    <w:rsid w:val="0020745E"/>
    <w:rsid w:val="00210F0E"/>
    <w:rsid w:val="00220EF4"/>
    <w:rsid w:val="00222B2A"/>
    <w:rsid w:val="00233925"/>
    <w:rsid w:val="00255D59"/>
    <w:rsid w:val="00263720"/>
    <w:rsid w:val="0026506A"/>
    <w:rsid w:val="0026716D"/>
    <w:rsid w:val="0027163B"/>
    <w:rsid w:val="002828C2"/>
    <w:rsid w:val="0028539F"/>
    <w:rsid w:val="002959DD"/>
    <w:rsid w:val="002B30B3"/>
    <w:rsid w:val="002B563D"/>
    <w:rsid w:val="002E0057"/>
    <w:rsid w:val="002E22F5"/>
    <w:rsid w:val="002E2639"/>
    <w:rsid w:val="002E6838"/>
    <w:rsid w:val="002F0A70"/>
    <w:rsid w:val="002F261D"/>
    <w:rsid w:val="002F2B8F"/>
    <w:rsid w:val="00317D4C"/>
    <w:rsid w:val="0032650A"/>
    <w:rsid w:val="00334CA8"/>
    <w:rsid w:val="00340B40"/>
    <w:rsid w:val="0034347F"/>
    <w:rsid w:val="00353A7C"/>
    <w:rsid w:val="00372616"/>
    <w:rsid w:val="0037386F"/>
    <w:rsid w:val="003831D3"/>
    <w:rsid w:val="003A719D"/>
    <w:rsid w:val="003B2A4B"/>
    <w:rsid w:val="003B55FE"/>
    <w:rsid w:val="003D0314"/>
    <w:rsid w:val="004440A7"/>
    <w:rsid w:val="00451A75"/>
    <w:rsid w:val="00464571"/>
    <w:rsid w:val="0047436C"/>
    <w:rsid w:val="0049732F"/>
    <w:rsid w:val="004A2149"/>
    <w:rsid w:val="004D1AAF"/>
    <w:rsid w:val="004D6FA5"/>
    <w:rsid w:val="00503CF8"/>
    <w:rsid w:val="0052076D"/>
    <w:rsid w:val="0052395E"/>
    <w:rsid w:val="005322F3"/>
    <w:rsid w:val="00542B48"/>
    <w:rsid w:val="005562E3"/>
    <w:rsid w:val="005601DA"/>
    <w:rsid w:val="00561E50"/>
    <w:rsid w:val="00570164"/>
    <w:rsid w:val="00573E8E"/>
    <w:rsid w:val="00581EF4"/>
    <w:rsid w:val="00583A46"/>
    <w:rsid w:val="00585C73"/>
    <w:rsid w:val="00592838"/>
    <w:rsid w:val="005C2B92"/>
    <w:rsid w:val="005D018D"/>
    <w:rsid w:val="005D35EE"/>
    <w:rsid w:val="005D69E9"/>
    <w:rsid w:val="005E2E6F"/>
    <w:rsid w:val="005F026C"/>
    <w:rsid w:val="0061227D"/>
    <w:rsid w:val="00615343"/>
    <w:rsid w:val="006255B4"/>
    <w:rsid w:val="0062583D"/>
    <w:rsid w:val="00626795"/>
    <w:rsid w:val="00640ED9"/>
    <w:rsid w:val="00656186"/>
    <w:rsid w:val="00665B61"/>
    <w:rsid w:val="006678C0"/>
    <w:rsid w:val="006856F8"/>
    <w:rsid w:val="006A5A96"/>
    <w:rsid w:val="006B2076"/>
    <w:rsid w:val="006C09CD"/>
    <w:rsid w:val="006D5906"/>
    <w:rsid w:val="006F3F1B"/>
    <w:rsid w:val="00711780"/>
    <w:rsid w:val="00723721"/>
    <w:rsid w:val="00730205"/>
    <w:rsid w:val="007374B7"/>
    <w:rsid w:val="0075623F"/>
    <w:rsid w:val="00756776"/>
    <w:rsid w:val="00773FF2"/>
    <w:rsid w:val="0079567C"/>
    <w:rsid w:val="007A0406"/>
    <w:rsid w:val="007B38E7"/>
    <w:rsid w:val="007D33BB"/>
    <w:rsid w:val="007D6890"/>
    <w:rsid w:val="007E4416"/>
    <w:rsid w:val="007F2DC4"/>
    <w:rsid w:val="0081389C"/>
    <w:rsid w:val="00830011"/>
    <w:rsid w:val="0084525D"/>
    <w:rsid w:val="00850361"/>
    <w:rsid w:val="0085589A"/>
    <w:rsid w:val="00861EB7"/>
    <w:rsid w:val="00863A90"/>
    <w:rsid w:val="0086538C"/>
    <w:rsid w:val="008664F4"/>
    <w:rsid w:val="008A1CBE"/>
    <w:rsid w:val="008A700E"/>
    <w:rsid w:val="008D2591"/>
    <w:rsid w:val="008D554D"/>
    <w:rsid w:val="008E34EE"/>
    <w:rsid w:val="008F55D0"/>
    <w:rsid w:val="00916645"/>
    <w:rsid w:val="00931CC0"/>
    <w:rsid w:val="009472FC"/>
    <w:rsid w:val="00950119"/>
    <w:rsid w:val="009608A5"/>
    <w:rsid w:val="009661C6"/>
    <w:rsid w:val="0099174B"/>
    <w:rsid w:val="00997A48"/>
    <w:rsid w:val="009A02AC"/>
    <w:rsid w:val="009B0989"/>
    <w:rsid w:val="009C70A5"/>
    <w:rsid w:val="009D1851"/>
    <w:rsid w:val="009D73BF"/>
    <w:rsid w:val="00A307BE"/>
    <w:rsid w:val="00A31EBB"/>
    <w:rsid w:val="00A478C0"/>
    <w:rsid w:val="00A91236"/>
    <w:rsid w:val="00A9297E"/>
    <w:rsid w:val="00AA7B44"/>
    <w:rsid w:val="00AC4612"/>
    <w:rsid w:val="00AE47AF"/>
    <w:rsid w:val="00AF38CD"/>
    <w:rsid w:val="00B00914"/>
    <w:rsid w:val="00B351F2"/>
    <w:rsid w:val="00B40058"/>
    <w:rsid w:val="00B6040C"/>
    <w:rsid w:val="00B6422F"/>
    <w:rsid w:val="00B9595E"/>
    <w:rsid w:val="00BA012D"/>
    <w:rsid w:val="00BA389B"/>
    <w:rsid w:val="00BC377E"/>
    <w:rsid w:val="00BD612B"/>
    <w:rsid w:val="00BE1516"/>
    <w:rsid w:val="00BE47CB"/>
    <w:rsid w:val="00BF2753"/>
    <w:rsid w:val="00C1155D"/>
    <w:rsid w:val="00C14E2F"/>
    <w:rsid w:val="00C24944"/>
    <w:rsid w:val="00C257E3"/>
    <w:rsid w:val="00C265D9"/>
    <w:rsid w:val="00C4065E"/>
    <w:rsid w:val="00C503C9"/>
    <w:rsid w:val="00C726DA"/>
    <w:rsid w:val="00C758FC"/>
    <w:rsid w:val="00C76430"/>
    <w:rsid w:val="00C83A0D"/>
    <w:rsid w:val="00C93E65"/>
    <w:rsid w:val="00CA7943"/>
    <w:rsid w:val="00CB6B2C"/>
    <w:rsid w:val="00CC100A"/>
    <w:rsid w:val="00CD17E7"/>
    <w:rsid w:val="00CD78E4"/>
    <w:rsid w:val="00CE6568"/>
    <w:rsid w:val="00CE7849"/>
    <w:rsid w:val="00D07F7B"/>
    <w:rsid w:val="00D1535E"/>
    <w:rsid w:val="00D200C0"/>
    <w:rsid w:val="00D21323"/>
    <w:rsid w:val="00D21461"/>
    <w:rsid w:val="00D34AD1"/>
    <w:rsid w:val="00D42E02"/>
    <w:rsid w:val="00D46D87"/>
    <w:rsid w:val="00DA03A1"/>
    <w:rsid w:val="00DA2253"/>
    <w:rsid w:val="00DA36CE"/>
    <w:rsid w:val="00DA4CCF"/>
    <w:rsid w:val="00DB0577"/>
    <w:rsid w:val="00DB7086"/>
    <w:rsid w:val="00DB780F"/>
    <w:rsid w:val="00DC0A41"/>
    <w:rsid w:val="00DC3F3E"/>
    <w:rsid w:val="00DC52F9"/>
    <w:rsid w:val="00DC68F3"/>
    <w:rsid w:val="00DD3253"/>
    <w:rsid w:val="00DE4523"/>
    <w:rsid w:val="00E03D9D"/>
    <w:rsid w:val="00E1386A"/>
    <w:rsid w:val="00E22779"/>
    <w:rsid w:val="00E266D5"/>
    <w:rsid w:val="00E35A52"/>
    <w:rsid w:val="00E41E40"/>
    <w:rsid w:val="00E606AA"/>
    <w:rsid w:val="00E67A7E"/>
    <w:rsid w:val="00E73AA4"/>
    <w:rsid w:val="00EA1F51"/>
    <w:rsid w:val="00EA26D0"/>
    <w:rsid w:val="00EA3FAD"/>
    <w:rsid w:val="00EB4C01"/>
    <w:rsid w:val="00EC47E3"/>
    <w:rsid w:val="00EC55A9"/>
    <w:rsid w:val="00EF0DBA"/>
    <w:rsid w:val="00EF1C9B"/>
    <w:rsid w:val="00F026B4"/>
    <w:rsid w:val="00F11D7A"/>
    <w:rsid w:val="00F20237"/>
    <w:rsid w:val="00F22DB5"/>
    <w:rsid w:val="00F41297"/>
    <w:rsid w:val="00F5107B"/>
    <w:rsid w:val="00F75204"/>
    <w:rsid w:val="00FA54E7"/>
    <w:rsid w:val="00FA5C63"/>
    <w:rsid w:val="00FB50E8"/>
    <w:rsid w:val="00FB5495"/>
    <w:rsid w:val="00FC5AA7"/>
    <w:rsid w:val="00FC72F0"/>
    <w:rsid w:val="00FF43A6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  <w:style w:type="paragraph" w:customStyle="1" w:styleId="ConsPlusCell">
    <w:name w:val="ConsPlusCell"/>
    <w:rsid w:val="00D07F7B"/>
    <w:pPr>
      <w:suppressAutoHyphens/>
      <w:autoSpaceDE w:val="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D40A-02D8-47CD-9825-DE802191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Варагушина Анна Вячеславовна</dc:creator>
  <cp:lastModifiedBy>Глухова</cp:lastModifiedBy>
  <cp:revision>5</cp:revision>
  <cp:lastPrinted>2025-05-12T11:45:00Z</cp:lastPrinted>
  <dcterms:created xsi:type="dcterms:W3CDTF">2025-05-06T11:27:00Z</dcterms:created>
  <dcterms:modified xsi:type="dcterms:W3CDTF">2025-05-13T08:15:00Z</dcterms:modified>
</cp:coreProperties>
</file>