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98" w:rsidRPr="00FE4ABA" w:rsidRDefault="00CD6A98" w:rsidP="00CD6A9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6A98" w:rsidRPr="00FE4ABA" w:rsidRDefault="00CD6A98" w:rsidP="00CD6A9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6A98" w:rsidRPr="00FE4ABA" w:rsidRDefault="00CD6A98" w:rsidP="00CD6A9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6A98" w:rsidRPr="00FE4ABA" w:rsidRDefault="00CD6A98" w:rsidP="00CD6A9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6A98" w:rsidRPr="00FE4ABA" w:rsidRDefault="00CD6A98" w:rsidP="00CD6A9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6A98" w:rsidRPr="00FE4ABA" w:rsidRDefault="00CD6A98" w:rsidP="00CD6A9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6A98" w:rsidRPr="00FE4ABA" w:rsidRDefault="00CD6A98" w:rsidP="00CD6A9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6A98" w:rsidRPr="00FE4ABA" w:rsidRDefault="00CD6A98" w:rsidP="00CD6A9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6A98" w:rsidRPr="00FE4ABA" w:rsidRDefault="00CD6A98" w:rsidP="00CD6A9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6A98" w:rsidRPr="00FE4ABA" w:rsidRDefault="00CD6A98" w:rsidP="00CD6A9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6A98" w:rsidRPr="00FE4ABA" w:rsidRDefault="00CD6A98" w:rsidP="00CD6A9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6A98" w:rsidRPr="00FE4ABA" w:rsidRDefault="00CD6A98" w:rsidP="00CD6A9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6A98" w:rsidRPr="00FE4ABA" w:rsidRDefault="00CD6A98" w:rsidP="00CD6A9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6A98" w:rsidRPr="00FE4ABA" w:rsidRDefault="00CD6A98" w:rsidP="00CD6A9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6A98" w:rsidRPr="00FE4ABA" w:rsidRDefault="00CD6A98" w:rsidP="006C0B6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4ABA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Кимовский район от 08.12.2016 № 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</w:t>
      </w:r>
      <w:r w:rsidR="00FE4ABA" w:rsidRPr="00FE4ABA">
        <w:rPr>
          <w:rFonts w:ascii="PT Astra Serif" w:hAnsi="PT Astra Serif" w:cs="Times New Roman"/>
          <w:b/>
          <w:sz w:val="28"/>
          <w:szCs w:val="28"/>
        </w:rPr>
        <w:t>4</w:t>
      </w:r>
      <w:r w:rsidRPr="00FE4ABA">
        <w:rPr>
          <w:rFonts w:ascii="PT Astra Serif" w:hAnsi="PT Astra Serif" w:cs="Times New Roman"/>
          <w:b/>
          <w:sz w:val="28"/>
          <w:szCs w:val="28"/>
        </w:rPr>
        <w:t xml:space="preserve"> годы»</w:t>
      </w:r>
    </w:p>
    <w:p w:rsidR="00CD6A98" w:rsidRPr="00FE4ABA" w:rsidRDefault="00CD6A98" w:rsidP="006C0B6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6A98" w:rsidRPr="00FE4ABA" w:rsidRDefault="00CD6A98" w:rsidP="006C0B6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6A98" w:rsidRPr="00FE4ABA" w:rsidRDefault="00CD6A98" w:rsidP="006C0B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color w:val="030303"/>
          <w:sz w:val="28"/>
          <w:szCs w:val="28"/>
        </w:rPr>
      </w:pPr>
      <w:r w:rsidRPr="00FE4ABA">
        <w:rPr>
          <w:rFonts w:ascii="PT Astra Serif" w:hAnsi="PT Astra Serif" w:cs="Times New Roman"/>
          <w:color w:val="030303"/>
          <w:sz w:val="28"/>
          <w:szCs w:val="28"/>
        </w:rPr>
        <w:t xml:space="preserve">В </w:t>
      </w:r>
      <w:r w:rsidRPr="00FE4ABA">
        <w:rPr>
          <w:rFonts w:ascii="PT Astra Serif" w:hAnsi="PT Astra Serif" w:cs="Times New Roman"/>
          <w:sz w:val="28"/>
          <w:szCs w:val="28"/>
        </w:rPr>
        <w:t xml:space="preserve">соответствии с Федеральными законами Российской Федерации от 24.07.2007 № 209-ФЗ «О развитии малого и среднего предпринимательства в Российской Федерации», 06.10.2003 № 131-ФЗ «Об общих принципах организации местного самоуправления в Российской Федерации» и </w:t>
      </w:r>
      <w:r w:rsidRPr="00FE4ABA">
        <w:rPr>
          <w:rFonts w:ascii="PT Astra Serif" w:hAnsi="PT Astra Serif" w:cs="Times New Roman"/>
          <w:color w:val="030303"/>
          <w:sz w:val="28"/>
          <w:szCs w:val="28"/>
        </w:rPr>
        <w:t xml:space="preserve">на основании Устава муниципального образования Кимовский район, администрация муниципального образования Кимовский район </w:t>
      </w:r>
      <w:r w:rsidR="002F002C" w:rsidRPr="00FE4ABA">
        <w:rPr>
          <w:rFonts w:ascii="PT Astra Serif" w:hAnsi="PT Astra Serif" w:cs="Times New Roman"/>
          <w:color w:val="030303"/>
          <w:sz w:val="28"/>
          <w:szCs w:val="28"/>
        </w:rPr>
        <w:t>ПОСТАНОВЛЯЕТ</w:t>
      </w:r>
      <w:r w:rsidRPr="00FE4ABA">
        <w:rPr>
          <w:rFonts w:ascii="PT Astra Serif" w:hAnsi="PT Astra Serif" w:cs="Times New Roman"/>
          <w:color w:val="030303"/>
          <w:sz w:val="28"/>
          <w:szCs w:val="28"/>
        </w:rPr>
        <w:t>:</w:t>
      </w:r>
    </w:p>
    <w:p w:rsidR="0031429C" w:rsidRPr="00FE4ABA" w:rsidRDefault="0031429C" w:rsidP="006C0B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color w:val="030303"/>
          <w:sz w:val="28"/>
          <w:szCs w:val="28"/>
        </w:rPr>
      </w:pPr>
    </w:p>
    <w:p w:rsidR="00CD6A98" w:rsidRPr="00FE4ABA" w:rsidRDefault="00CD6A98" w:rsidP="006C0B6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/>
          <w:color w:val="030303"/>
          <w:sz w:val="28"/>
          <w:szCs w:val="28"/>
        </w:rPr>
      </w:pPr>
      <w:r w:rsidRPr="00FE4ABA">
        <w:rPr>
          <w:rFonts w:ascii="PT Astra Serif" w:hAnsi="PT Astra Serif"/>
          <w:color w:val="030303"/>
          <w:sz w:val="28"/>
          <w:szCs w:val="28"/>
        </w:rPr>
        <w:t>1. Внести в постановлени</w:t>
      </w:r>
      <w:r w:rsidR="002F002C" w:rsidRPr="00FE4ABA">
        <w:rPr>
          <w:rFonts w:ascii="PT Astra Serif" w:hAnsi="PT Astra Serif"/>
          <w:color w:val="030303"/>
          <w:sz w:val="28"/>
          <w:szCs w:val="28"/>
        </w:rPr>
        <w:t>е</w:t>
      </w:r>
      <w:r w:rsidRPr="00FE4ABA">
        <w:rPr>
          <w:rFonts w:ascii="PT Astra Serif" w:hAnsi="PT Astra Serif"/>
          <w:color w:val="030303"/>
          <w:sz w:val="28"/>
          <w:szCs w:val="28"/>
        </w:rPr>
        <w:t xml:space="preserve"> администрации муниципального образования Кимовский район от 08.12.2016 № 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 годы» следующ</w:t>
      </w:r>
      <w:r w:rsidR="002F002C" w:rsidRPr="00FE4ABA">
        <w:rPr>
          <w:rFonts w:ascii="PT Astra Serif" w:hAnsi="PT Astra Serif"/>
          <w:color w:val="030303"/>
          <w:sz w:val="28"/>
          <w:szCs w:val="28"/>
        </w:rPr>
        <w:t>е</w:t>
      </w:r>
      <w:r w:rsidRPr="00FE4ABA">
        <w:rPr>
          <w:rFonts w:ascii="PT Astra Serif" w:hAnsi="PT Astra Serif"/>
          <w:color w:val="030303"/>
          <w:sz w:val="28"/>
          <w:szCs w:val="28"/>
        </w:rPr>
        <w:t>е изменени</w:t>
      </w:r>
      <w:r w:rsidR="002F002C" w:rsidRPr="00FE4ABA">
        <w:rPr>
          <w:rFonts w:ascii="PT Astra Serif" w:hAnsi="PT Astra Serif"/>
          <w:color w:val="030303"/>
          <w:sz w:val="28"/>
          <w:szCs w:val="28"/>
        </w:rPr>
        <w:t>е</w:t>
      </w:r>
      <w:r w:rsidRPr="00FE4ABA">
        <w:rPr>
          <w:rFonts w:ascii="PT Astra Serif" w:hAnsi="PT Astra Serif"/>
          <w:color w:val="030303"/>
          <w:sz w:val="28"/>
          <w:szCs w:val="28"/>
        </w:rPr>
        <w:t>:</w:t>
      </w:r>
    </w:p>
    <w:p w:rsidR="00CD6A98" w:rsidRPr="00FE4ABA" w:rsidRDefault="00D316A0" w:rsidP="002F002C">
      <w:pPr>
        <w:spacing w:line="240" w:lineRule="auto"/>
        <w:ind w:firstLine="709"/>
        <w:jc w:val="both"/>
        <w:rPr>
          <w:rFonts w:ascii="PT Astra Serif" w:hAnsi="PT Astra Serif" w:cs="Times New Roman"/>
          <w:color w:val="030303"/>
          <w:sz w:val="28"/>
          <w:szCs w:val="28"/>
        </w:rPr>
      </w:pPr>
      <w:r w:rsidRPr="00FE4ABA">
        <w:rPr>
          <w:rFonts w:ascii="PT Astra Serif" w:hAnsi="PT Astra Serif" w:cs="Times New Roman"/>
          <w:sz w:val="28"/>
          <w:szCs w:val="28"/>
        </w:rPr>
        <w:t xml:space="preserve">- </w:t>
      </w:r>
      <w:r w:rsidR="002F002C" w:rsidRPr="00FE4ABA">
        <w:rPr>
          <w:rFonts w:ascii="PT Astra Serif" w:hAnsi="PT Astra Serif" w:cs="Times New Roman"/>
          <w:sz w:val="28"/>
          <w:szCs w:val="28"/>
        </w:rPr>
        <w:t>В приложении к постановлению р</w:t>
      </w:r>
      <w:r w:rsidR="00CD6A98" w:rsidRPr="00FE4ABA">
        <w:rPr>
          <w:rFonts w:ascii="PT Astra Serif" w:hAnsi="PT Astra Serif" w:cs="Times New Roman"/>
          <w:sz w:val="28"/>
          <w:szCs w:val="28"/>
        </w:rPr>
        <w:t xml:space="preserve">аздел </w:t>
      </w:r>
      <w:r w:rsidR="0031429C" w:rsidRPr="00FE4ABA">
        <w:rPr>
          <w:rFonts w:ascii="PT Astra Serif" w:hAnsi="PT Astra Serif" w:cs="Times New Roman"/>
          <w:sz w:val="28"/>
          <w:szCs w:val="28"/>
        </w:rPr>
        <w:t>9</w:t>
      </w:r>
      <w:r w:rsidR="00CD6A98" w:rsidRPr="00FE4ABA">
        <w:rPr>
          <w:rFonts w:ascii="PT Astra Serif" w:hAnsi="PT Astra Serif" w:cs="Times New Roman"/>
          <w:sz w:val="28"/>
          <w:szCs w:val="28"/>
        </w:rPr>
        <w:t xml:space="preserve"> «Организационно-экономический механизм управления реализацией программы и контроль за ходом её выполнения» </w:t>
      </w:r>
      <w:r w:rsidR="00CD6A98" w:rsidRPr="00FE4ABA">
        <w:rPr>
          <w:rFonts w:ascii="PT Astra Serif" w:hAnsi="PT Astra Serif" w:cs="Times New Roman"/>
          <w:color w:val="030303"/>
          <w:sz w:val="28"/>
          <w:szCs w:val="28"/>
        </w:rPr>
        <w:t>изложить в новой редакции (</w:t>
      </w:r>
      <w:r w:rsidR="002F002C" w:rsidRPr="00FE4ABA">
        <w:rPr>
          <w:rFonts w:ascii="PT Astra Serif" w:hAnsi="PT Astra Serif" w:cs="Times New Roman"/>
          <w:color w:val="030303"/>
          <w:sz w:val="28"/>
          <w:szCs w:val="28"/>
        </w:rPr>
        <w:t>п</w:t>
      </w:r>
      <w:r w:rsidR="00CD6A98" w:rsidRPr="00FE4ABA">
        <w:rPr>
          <w:rFonts w:ascii="PT Astra Serif" w:hAnsi="PT Astra Serif" w:cs="Times New Roman"/>
          <w:color w:val="030303"/>
          <w:sz w:val="28"/>
          <w:szCs w:val="28"/>
        </w:rPr>
        <w:t>риложение)</w:t>
      </w:r>
    </w:p>
    <w:p w:rsidR="00CD6A98" w:rsidRPr="00FE4ABA" w:rsidRDefault="00CD6A98" w:rsidP="006C0B6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4ABA">
        <w:rPr>
          <w:rFonts w:ascii="PT Astra Serif" w:hAnsi="PT Astra Serif" w:cs="Times New Roman"/>
          <w:sz w:val="28"/>
          <w:szCs w:val="28"/>
        </w:rPr>
        <w:t>2. Отделу по делопроизводству, кадрам, информационным</w:t>
      </w:r>
      <w:r w:rsidR="00347F81" w:rsidRPr="00FE4ABA">
        <w:rPr>
          <w:rFonts w:ascii="PT Astra Serif" w:hAnsi="PT Astra Serif" w:cs="Times New Roman"/>
          <w:sz w:val="28"/>
          <w:szCs w:val="28"/>
        </w:rPr>
        <w:t xml:space="preserve"> технологиям и делам архива (</w:t>
      </w:r>
      <w:r w:rsidRPr="00FE4ABA">
        <w:rPr>
          <w:rFonts w:ascii="PT Astra Serif" w:hAnsi="PT Astra Serif" w:cs="Times New Roman"/>
          <w:sz w:val="28"/>
          <w:szCs w:val="28"/>
        </w:rPr>
        <w:t>Юрчикова</w:t>
      </w:r>
      <w:r w:rsidR="00347F81" w:rsidRPr="00FE4ABA">
        <w:rPr>
          <w:rFonts w:ascii="PT Astra Serif" w:hAnsi="PT Astra Serif" w:cs="Times New Roman"/>
          <w:sz w:val="28"/>
          <w:szCs w:val="28"/>
        </w:rPr>
        <w:t xml:space="preserve"> Н.А.</w:t>
      </w:r>
      <w:r w:rsidRPr="00FE4ABA">
        <w:rPr>
          <w:rFonts w:ascii="PT Astra Serif" w:hAnsi="PT Astra Serif" w:cs="Times New Roman"/>
          <w:sz w:val="28"/>
          <w:szCs w:val="28"/>
        </w:rPr>
        <w:t>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r w:rsidR="00FE4ABA" w:rsidRPr="00FE4ABA">
        <w:rPr>
          <w:rFonts w:ascii="PT Astra Serif" w:hAnsi="PT Astra Serif" w:cs="Times New Roman"/>
          <w:sz w:val="28"/>
          <w:szCs w:val="28"/>
        </w:rPr>
        <w:t>Мороз Ю.Ю.</w:t>
      </w:r>
      <w:r w:rsidRPr="00FE4ABA">
        <w:rPr>
          <w:rFonts w:ascii="PT Astra Serif" w:hAnsi="PT Astra Serif" w:cs="Times New Roman"/>
          <w:sz w:val="28"/>
          <w:szCs w:val="28"/>
        </w:rPr>
        <w:t xml:space="preserve">) обнародовать постановление посредством размещения в Центре правовой и деловой информации при муниципальном </w:t>
      </w:r>
      <w:r w:rsidRPr="00FE4ABA">
        <w:rPr>
          <w:rFonts w:ascii="PT Astra Serif" w:hAnsi="PT Astra Serif" w:cs="Times New Roman"/>
          <w:sz w:val="28"/>
          <w:szCs w:val="28"/>
        </w:rPr>
        <w:lastRenderedPageBreak/>
        <w:t>казенном учреждении культуры «Кимовская</w:t>
      </w:r>
      <w:r w:rsidR="002F002C" w:rsidRPr="00FE4ABA">
        <w:rPr>
          <w:rFonts w:ascii="PT Astra Serif" w:hAnsi="PT Astra Serif" w:cs="Times New Roman"/>
          <w:sz w:val="28"/>
          <w:szCs w:val="28"/>
        </w:rPr>
        <w:t xml:space="preserve"> </w:t>
      </w:r>
      <w:r w:rsidRPr="00FE4ABA">
        <w:rPr>
          <w:rFonts w:ascii="PT Astra Serif" w:hAnsi="PT Astra Serif" w:cs="Times New Roman"/>
          <w:sz w:val="28"/>
          <w:szCs w:val="28"/>
        </w:rPr>
        <w:t>межпоселенческая центральная районная библиотека».</w:t>
      </w:r>
    </w:p>
    <w:p w:rsidR="0031429C" w:rsidRPr="00FE4ABA" w:rsidRDefault="0031429C" w:rsidP="006C0B6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D6A98" w:rsidRPr="00FE4ABA" w:rsidRDefault="00CD6A98" w:rsidP="006C0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4ABA">
        <w:rPr>
          <w:rFonts w:ascii="PT Astra Serif" w:hAnsi="PT Astra Serif" w:cs="Times New Roman"/>
          <w:sz w:val="28"/>
          <w:szCs w:val="28"/>
        </w:rPr>
        <w:t>3. Контроль за выполнением постановления возложить на заме</w:t>
      </w:r>
      <w:r w:rsidR="00347F81" w:rsidRPr="00FE4ABA">
        <w:rPr>
          <w:rFonts w:ascii="PT Astra Serif" w:hAnsi="PT Astra Serif" w:cs="Times New Roman"/>
          <w:sz w:val="28"/>
          <w:szCs w:val="28"/>
        </w:rPr>
        <w:t xml:space="preserve">стителя главы администрации </w:t>
      </w:r>
      <w:r w:rsidRPr="00FE4ABA">
        <w:rPr>
          <w:rFonts w:ascii="PT Astra Serif" w:hAnsi="PT Astra Serif" w:cs="Times New Roman"/>
          <w:sz w:val="28"/>
          <w:szCs w:val="28"/>
        </w:rPr>
        <w:t>Ларионову</w:t>
      </w:r>
      <w:r w:rsidR="00347F81" w:rsidRPr="00FE4ABA">
        <w:rPr>
          <w:rFonts w:ascii="PT Astra Serif" w:hAnsi="PT Astra Serif" w:cs="Times New Roman"/>
          <w:sz w:val="28"/>
          <w:szCs w:val="28"/>
        </w:rPr>
        <w:t xml:space="preserve"> Т.В</w:t>
      </w:r>
      <w:r w:rsidRPr="00FE4ABA">
        <w:rPr>
          <w:rFonts w:ascii="PT Astra Serif" w:hAnsi="PT Astra Serif" w:cs="Times New Roman"/>
          <w:sz w:val="28"/>
          <w:szCs w:val="28"/>
        </w:rPr>
        <w:t>.</w:t>
      </w:r>
    </w:p>
    <w:p w:rsidR="0031429C" w:rsidRPr="00FE4ABA" w:rsidRDefault="0031429C" w:rsidP="006C0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D6A98" w:rsidRPr="00FE4ABA" w:rsidRDefault="00CD6A98" w:rsidP="006C0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73B4">
        <w:rPr>
          <w:rFonts w:ascii="PT Astra Serif" w:hAnsi="PT Astra Serif" w:cs="Times New Roman"/>
          <w:sz w:val="28"/>
          <w:szCs w:val="28"/>
        </w:rPr>
        <w:t xml:space="preserve">4. Постановление вступает в силу </w:t>
      </w:r>
      <w:r w:rsidR="003A5F45" w:rsidRPr="008273B4">
        <w:rPr>
          <w:rFonts w:ascii="PT Astra Serif" w:hAnsi="PT Astra Serif" w:cs="Times New Roman"/>
          <w:sz w:val="28"/>
          <w:szCs w:val="28"/>
        </w:rPr>
        <w:t>с</w:t>
      </w:r>
      <w:r w:rsidR="002F002C" w:rsidRPr="008273B4">
        <w:rPr>
          <w:rFonts w:ascii="PT Astra Serif" w:hAnsi="PT Astra Serif" w:cs="Times New Roman"/>
          <w:sz w:val="28"/>
          <w:szCs w:val="28"/>
        </w:rPr>
        <w:t>о дня опубликования.</w:t>
      </w:r>
    </w:p>
    <w:p w:rsidR="00CD6A98" w:rsidRPr="00FE4ABA" w:rsidRDefault="00CD6A98" w:rsidP="006C0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D6A98" w:rsidRPr="00FE4ABA" w:rsidRDefault="00CD6A98" w:rsidP="006C0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A5F45" w:rsidRPr="00FE4ABA" w:rsidRDefault="003A5F45" w:rsidP="006C0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CD6A98" w:rsidRPr="00FE4ABA" w:rsidTr="00347F81">
        <w:tc>
          <w:tcPr>
            <w:tcW w:w="4644" w:type="dxa"/>
            <w:hideMark/>
          </w:tcPr>
          <w:p w:rsidR="00CD6A98" w:rsidRPr="00FE4ABA" w:rsidRDefault="00CD6A98" w:rsidP="006C0B67">
            <w:pPr>
              <w:pStyle w:val="a6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4ABA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    Кимовский район</w:t>
            </w:r>
          </w:p>
        </w:tc>
        <w:tc>
          <w:tcPr>
            <w:tcW w:w="4820" w:type="dxa"/>
          </w:tcPr>
          <w:p w:rsidR="00CD6A98" w:rsidRPr="00FE4ABA" w:rsidRDefault="00CD6A98" w:rsidP="006C0B67">
            <w:pPr>
              <w:pStyle w:val="a6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6A98" w:rsidRPr="00FE4ABA" w:rsidRDefault="00CD6A98" w:rsidP="006C0B67">
            <w:pPr>
              <w:pStyle w:val="a6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6A98" w:rsidRPr="00FE4ABA" w:rsidRDefault="00FE4ABA" w:rsidP="006C0B67">
            <w:pPr>
              <w:pStyle w:val="a6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Е.В. Захаров</w:t>
            </w:r>
          </w:p>
        </w:tc>
      </w:tr>
    </w:tbl>
    <w:p w:rsidR="00CD6A98" w:rsidRPr="00FE4ABA" w:rsidRDefault="00CD6A98" w:rsidP="006C0B67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CD6A98" w:rsidRPr="00FE4ABA" w:rsidRDefault="00CD6A98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CD6A98" w:rsidRPr="00FE4ABA" w:rsidRDefault="00CD6A98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CD6A98" w:rsidRPr="00FE4ABA" w:rsidRDefault="00CD6A98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CD6A98" w:rsidRPr="00FE4ABA" w:rsidRDefault="00CD6A98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CD6A98" w:rsidRPr="00FE4ABA" w:rsidRDefault="00CD6A98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CD6A98" w:rsidRPr="00FE4ABA" w:rsidRDefault="00CD6A98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347F81" w:rsidRPr="00FE4ABA" w:rsidRDefault="00347F81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347F81" w:rsidRPr="00FE4ABA" w:rsidRDefault="00347F81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347F81" w:rsidRPr="00FE4ABA" w:rsidRDefault="00347F81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347F81" w:rsidRPr="00FE4ABA" w:rsidRDefault="00347F81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347F81" w:rsidRPr="00FE4ABA" w:rsidRDefault="00347F81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347F81" w:rsidRPr="00FE4ABA" w:rsidRDefault="00347F81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347F81" w:rsidRPr="00FE4ABA" w:rsidRDefault="00347F81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347F81" w:rsidRPr="00FE4ABA" w:rsidRDefault="00347F81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347F81" w:rsidRPr="00FE4ABA" w:rsidRDefault="00347F81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347F81" w:rsidRPr="00FE4ABA" w:rsidRDefault="00347F81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347F81" w:rsidRPr="00FE4ABA" w:rsidRDefault="00347F81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6C0B67" w:rsidRPr="00FE4ABA" w:rsidRDefault="006C0B67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6C0B67" w:rsidRPr="00FE4ABA" w:rsidRDefault="006C0B67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6C0B67" w:rsidRPr="00FE4ABA" w:rsidRDefault="006C0B67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347F81" w:rsidRPr="00FE4ABA" w:rsidRDefault="00347F81" w:rsidP="00982149">
      <w:pPr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42"/>
      </w:tblGrid>
      <w:tr w:rsidR="0031429C" w:rsidRPr="00FE4ABA" w:rsidTr="00071304">
        <w:tc>
          <w:tcPr>
            <w:tcW w:w="5103" w:type="dxa"/>
          </w:tcPr>
          <w:p w:rsidR="0031429C" w:rsidRPr="00FE4ABA" w:rsidRDefault="0031429C" w:rsidP="00071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42" w:type="dxa"/>
          </w:tcPr>
          <w:p w:rsidR="00071304" w:rsidRPr="00FE4ABA" w:rsidRDefault="0031429C" w:rsidP="000713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E4AB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71304" w:rsidRPr="00FE4ABA" w:rsidRDefault="002F002C" w:rsidP="000713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E4ABA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071304" w:rsidRPr="00FE4ABA">
              <w:rPr>
                <w:rFonts w:ascii="PT Astra Serif" w:hAnsi="PT Astra Serif"/>
                <w:sz w:val="28"/>
                <w:szCs w:val="28"/>
              </w:rPr>
              <w:t>п</w:t>
            </w:r>
            <w:r w:rsidR="0031429C" w:rsidRPr="00FE4ABA">
              <w:rPr>
                <w:rFonts w:ascii="PT Astra Serif" w:hAnsi="PT Astra Serif"/>
                <w:sz w:val="28"/>
                <w:szCs w:val="28"/>
              </w:rPr>
              <w:t xml:space="preserve">остановлению </w:t>
            </w:r>
            <w:r w:rsidR="00071304" w:rsidRPr="00FE4ABA">
              <w:rPr>
                <w:rFonts w:ascii="PT Astra Serif" w:hAnsi="PT Astra Serif"/>
                <w:sz w:val="28"/>
                <w:szCs w:val="28"/>
              </w:rPr>
              <w:t>а</w:t>
            </w:r>
            <w:r w:rsidR="0031429C" w:rsidRPr="00FE4ABA">
              <w:rPr>
                <w:rFonts w:ascii="PT Astra Serif" w:hAnsi="PT Astra Serif"/>
                <w:sz w:val="28"/>
                <w:szCs w:val="28"/>
              </w:rPr>
              <w:t>дминистрации муниципального образования Кимовский район</w:t>
            </w:r>
          </w:p>
          <w:p w:rsidR="005E59D3" w:rsidRPr="00FE4ABA" w:rsidRDefault="005E59D3" w:rsidP="000713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E4ABA">
              <w:rPr>
                <w:rFonts w:ascii="PT Astra Serif" w:hAnsi="PT Astra Serif"/>
                <w:sz w:val="28"/>
                <w:szCs w:val="28"/>
              </w:rPr>
              <w:t>от</w:t>
            </w:r>
            <w:r w:rsidRPr="00FE4ABA">
              <w:rPr>
                <w:rFonts w:ascii="PT Astra Serif" w:hAnsi="PT Astra Serif"/>
                <w:sz w:val="24"/>
                <w:szCs w:val="24"/>
              </w:rPr>
              <w:t xml:space="preserve"> ____________№ _______</w:t>
            </w:r>
          </w:p>
          <w:p w:rsidR="002F002C" w:rsidRPr="00FE4ABA" w:rsidRDefault="002F002C" w:rsidP="002F00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F002C" w:rsidRPr="00FE4ABA" w:rsidRDefault="002F002C" w:rsidP="002F00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E4AB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F002C" w:rsidRPr="00FE4ABA" w:rsidRDefault="002F002C" w:rsidP="002F00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E4AB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</w:p>
          <w:p w:rsidR="005E59D3" w:rsidRPr="00FE4ABA" w:rsidRDefault="005E59D3" w:rsidP="005E59D3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  <w:r w:rsidRPr="00FE4ABA">
              <w:rPr>
                <w:rFonts w:ascii="PT Astra Serif" w:hAnsi="PT Astra Serif"/>
                <w:sz w:val="28"/>
                <w:szCs w:val="28"/>
              </w:rPr>
              <w:t>от</w:t>
            </w:r>
            <w:r w:rsidRPr="00FE4A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52E93" w:rsidRPr="00FE4A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4ABA">
              <w:rPr>
                <w:rFonts w:ascii="PT Astra Serif" w:hAnsi="PT Astra Serif"/>
                <w:sz w:val="28"/>
                <w:szCs w:val="28"/>
              </w:rPr>
              <w:t xml:space="preserve">08.12.2016 </w:t>
            </w:r>
            <w:r w:rsidRPr="00FE4AB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E4ABA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Pr="00FE4ABA">
              <w:rPr>
                <w:rFonts w:ascii="PT Astra Serif" w:hAnsi="PT Astra Serif"/>
                <w:sz w:val="28"/>
                <w:szCs w:val="28"/>
              </w:rPr>
              <w:t>1959</w:t>
            </w:r>
          </w:p>
          <w:p w:rsidR="002F002C" w:rsidRPr="00FE4ABA" w:rsidRDefault="002F002C" w:rsidP="002F00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F002C" w:rsidRPr="00FE4ABA" w:rsidRDefault="002F002C" w:rsidP="002F002C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429C" w:rsidRPr="00FE4ABA" w:rsidRDefault="0031429C" w:rsidP="002F002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82149" w:rsidRPr="00FE4ABA" w:rsidRDefault="00552E93" w:rsidP="002F002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4ABA">
        <w:rPr>
          <w:rFonts w:ascii="PT Astra Serif" w:hAnsi="PT Astra Serif" w:cs="Times New Roman"/>
          <w:b/>
          <w:sz w:val="28"/>
          <w:szCs w:val="28"/>
        </w:rPr>
        <w:t>«</w:t>
      </w:r>
      <w:r w:rsidR="00982149" w:rsidRPr="00FE4ABA">
        <w:rPr>
          <w:rFonts w:ascii="PT Astra Serif" w:hAnsi="PT Astra Serif" w:cs="Times New Roman"/>
          <w:b/>
          <w:sz w:val="28"/>
          <w:szCs w:val="28"/>
        </w:rPr>
        <w:t>9. Организационно-экономический механизм управления реализацией</w:t>
      </w:r>
    </w:p>
    <w:p w:rsidR="00982149" w:rsidRPr="00FE4ABA" w:rsidRDefault="00982149" w:rsidP="00347F8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FE4ABA">
        <w:rPr>
          <w:rFonts w:ascii="PT Astra Serif" w:hAnsi="PT Astra Serif" w:cs="Times New Roman"/>
          <w:b/>
          <w:sz w:val="28"/>
          <w:szCs w:val="28"/>
        </w:rPr>
        <w:t>программы и контроль за ходом её выполнения</w:t>
      </w:r>
      <w:r w:rsidR="00552E93" w:rsidRPr="00FE4ABA">
        <w:rPr>
          <w:rFonts w:ascii="PT Astra Serif" w:hAnsi="PT Astra Serif" w:cs="Times New Roman"/>
          <w:b/>
          <w:sz w:val="28"/>
          <w:szCs w:val="28"/>
        </w:rPr>
        <w:t>»</w:t>
      </w:r>
    </w:p>
    <w:p w:rsidR="00982149" w:rsidRPr="00FE4ABA" w:rsidRDefault="00982149" w:rsidP="006C0B6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4ABA">
        <w:rPr>
          <w:rFonts w:ascii="PT Astra Serif" w:hAnsi="PT Astra Serif" w:cs="Times New Roman"/>
          <w:sz w:val="28"/>
          <w:szCs w:val="28"/>
        </w:rPr>
        <w:t>Критерии субъектов малого и среднего предпринимательства, обладающих правом на участие в Программе:</w:t>
      </w:r>
    </w:p>
    <w:p w:rsidR="00982149" w:rsidRPr="00FE4ABA" w:rsidRDefault="00982149" w:rsidP="006C0B6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4ABA">
        <w:rPr>
          <w:rFonts w:ascii="PT Astra Serif" w:hAnsi="PT Astra Serif" w:cs="Times New Roman"/>
          <w:sz w:val="28"/>
          <w:szCs w:val="28"/>
        </w:rPr>
        <w:t xml:space="preserve">1. К субъектам малого и среднего предпринимательства относятся зарегистрированные в соответствии с законодательством Российской Федерации хозяйственные общества, </w:t>
      </w:r>
      <w:r w:rsidR="00BD7DEF" w:rsidRPr="00FE4ABA">
        <w:rPr>
          <w:rFonts w:ascii="PT Astra Serif" w:hAnsi="PT Astra Serif" w:cs="Times New Roman"/>
          <w:sz w:val="28"/>
          <w:szCs w:val="28"/>
        </w:rPr>
        <w:t xml:space="preserve">хозяйственные товарищества, </w:t>
      </w:r>
      <w:r w:rsidRPr="00FE4ABA">
        <w:rPr>
          <w:rFonts w:ascii="PT Astra Serif" w:hAnsi="PT Astra Serif" w:cs="Times New Roman"/>
          <w:sz w:val="28"/>
          <w:szCs w:val="28"/>
        </w:rPr>
        <w:t>хозяйственные партнёрства,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982149" w:rsidRPr="00FE4ABA" w:rsidRDefault="00982149" w:rsidP="006C0B6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4ABA">
        <w:rPr>
          <w:rFonts w:ascii="PT Astra Serif" w:hAnsi="PT Astra Serif" w:cs="Times New Roman"/>
          <w:sz w:val="28"/>
          <w:szCs w:val="28"/>
        </w:rPr>
        <w:t>1.1. В целях отнесения хозяйственных обществ, хозяйственных товариществ, хозяйственных партнёрств,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982149" w:rsidRPr="00FE4ABA" w:rsidRDefault="00982149" w:rsidP="006C0B6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4ABA">
        <w:rPr>
          <w:rFonts w:ascii="PT Astra Serif" w:hAnsi="PT Astra Serif" w:cs="Times New Roman"/>
          <w:sz w:val="28"/>
          <w:szCs w:val="28"/>
        </w:rPr>
        <w:t>1) для хозяйственных обществ, хозяйственных партнёрств должно быть выполнено хотя бы одно из следующих требований:</w:t>
      </w:r>
    </w:p>
    <w:p w:rsidR="00E26E47" w:rsidRPr="00FE4ABA" w:rsidRDefault="00E26E47" w:rsidP="006C0B67">
      <w:pPr>
        <w:spacing w:line="240" w:lineRule="auto"/>
        <w:ind w:firstLine="709"/>
        <w:jc w:val="both"/>
        <w:rPr>
          <w:rStyle w:val="a3"/>
          <w:rFonts w:ascii="PT Astra Serif" w:hAnsi="PT Astra Serif" w:cs="Times New Roman"/>
          <w:i w:val="0"/>
          <w:iCs w:val="0"/>
          <w:sz w:val="28"/>
          <w:szCs w:val="28"/>
          <w:shd w:val="clear" w:color="auto" w:fill="ABE0FF"/>
        </w:rPr>
      </w:pPr>
      <w:r w:rsidRPr="00FE4ABA">
        <w:rPr>
          <w:rFonts w:ascii="PT Astra Serif" w:hAnsi="PT Astra Serif" w:cs="Times New Roman"/>
          <w:sz w:val="28"/>
          <w:szCs w:val="28"/>
        </w:rPr>
        <w:t>а) 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участники хозяйственного общества либо хозяйственного товарищества - Российская Федерация</w:t>
      </w:r>
      <w:r w:rsidRPr="00FE4ABA">
        <w:rPr>
          <w:rFonts w:ascii="PT Astra Serif" w:hAnsi="PT Astra Serif" w:cs="Times New Roman"/>
          <w:sz w:val="28"/>
          <w:szCs w:val="28"/>
        </w:rPr>
        <w:t>, 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субъекты</w:t>
      </w:r>
      <w:r w:rsidRPr="00FE4ABA">
        <w:rPr>
          <w:rFonts w:ascii="PT Astra Serif" w:hAnsi="PT Astra Serif" w:cs="Times New Roman"/>
          <w:sz w:val="28"/>
          <w:szCs w:val="28"/>
        </w:rPr>
        <w:t> Российской Федерации, 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муниципальные образования</w:t>
      </w:r>
      <w:r w:rsidRPr="00FE4ABA">
        <w:rPr>
          <w:rFonts w:ascii="PT Astra Serif" w:hAnsi="PT Astra Serif" w:cs="Times New Roman"/>
          <w:sz w:val="28"/>
          <w:szCs w:val="28"/>
        </w:rPr>
        <w:t>, 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общественные или религиозные организации</w:t>
      </w:r>
      <w:r w:rsidRPr="00FE4ABA">
        <w:rPr>
          <w:rFonts w:ascii="PT Astra Serif" w:hAnsi="PT Astra Serif" w:cs="Times New Roman"/>
          <w:sz w:val="28"/>
          <w:szCs w:val="28"/>
        </w:rPr>
        <w:t> (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объединения</w:t>
      </w:r>
      <w:r w:rsidRPr="00FE4ABA">
        <w:rPr>
          <w:rFonts w:ascii="PT Astra Serif" w:hAnsi="PT Astra Serif" w:cs="Times New Roman"/>
          <w:sz w:val="28"/>
          <w:szCs w:val="28"/>
        </w:rPr>
        <w:t>), 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благотворительные</w:t>
      </w:r>
      <w:r w:rsidRPr="00FE4ABA">
        <w:rPr>
          <w:rFonts w:ascii="PT Astra Serif" w:hAnsi="PT Astra Serif" w:cs="Times New Roman"/>
          <w:sz w:val="28"/>
          <w:szCs w:val="28"/>
        </w:rPr>
        <w:t> и 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иные фонды</w:t>
      </w:r>
      <w:r w:rsidRPr="00FE4ABA">
        <w:rPr>
          <w:rFonts w:ascii="PT Astra Serif" w:hAnsi="PT Astra Serif" w:cs="Times New Roman"/>
          <w:sz w:val="28"/>
          <w:szCs w:val="28"/>
        </w:rPr>
        <w:t> (за исключением инвестиционных фондов) 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владеют суммарно не более чем двадцатью пятью процентами долей</w:t>
      </w:r>
      <w:r w:rsidRPr="00FE4ABA">
        <w:rPr>
          <w:rFonts w:ascii="PT Astra Serif" w:hAnsi="PT Astra Serif" w:cs="Times New Roman"/>
          <w:sz w:val="28"/>
          <w:szCs w:val="28"/>
        </w:rPr>
        <w:t> в уставном капитале общества с ограниченной ответственностью 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либо складочном капитале хозяйственного товарищества или</w:t>
      </w:r>
      <w:r w:rsidRPr="00FE4ABA">
        <w:rPr>
          <w:rFonts w:ascii="PT Astra Serif" w:hAnsi="PT Astra Serif" w:cs="Times New Roman"/>
          <w:sz w:val="28"/>
          <w:szCs w:val="28"/>
        </w:rPr>
        <w:t> не 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более чем двадцатью пятью процентами голосующих акций акционерного общества</w:t>
      </w:r>
      <w:r w:rsidRPr="00FE4ABA">
        <w:rPr>
          <w:rFonts w:ascii="PT Astra Serif" w:hAnsi="PT Astra Serif" w:cs="Times New Roman"/>
          <w:sz w:val="28"/>
          <w:szCs w:val="28"/>
        </w:rPr>
        <w:t>, а 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участники хозяйственного общества либо хозяйственного товарищества - иностранные юридические лица</w:t>
      </w:r>
      <w:r w:rsidRPr="00FE4ABA">
        <w:rPr>
          <w:rFonts w:ascii="PT Astra Serif" w:hAnsi="PT Astra Serif" w:cs="Times New Roman"/>
          <w:sz w:val="28"/>
          <w:szCs w:val="28"/>
        </w:rPr>
        <w:t> и (или) 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юридические лица</w:t>
      </w:r>
      <w:r w:rsidRPr="00FE4ABA">
        <w:rPr>
          <w:rFonts w:ascii="PT Astra Serif" w:hAnsi="PT Astra Serif" w:cs="Times New Roman"/>
          <w:sz w:val="28"/>
          <w:szCs w:val="28"/>
        </w:rPr>
        <w:t>, не 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являющиеся</w:t>
      </w:r>
      <w:r w:rsidRPr="00FE4ABA">
        <w:rPr>
          <w:rFonts w:ascii="PT Astra Serif" w:hAnsi="PT Astra Serif" w:cs="Times New Roman"/>
          <w:sz w:val="28"/>
          <w:szCs w:val="28"/>
        </w:rPr>
        <w:t> субъектами малого и среднего</w:t>
      </w:r>
      <w:r w:rsidRPr="00FE4ABA">
        <w:rPr>
          <w:rFonts w:ascii="PT Astra Serif" w:hAnsi="PT Astra Serif" w:cs="Times New Roman"/>
          <w:color w:val="22272F"/>
          <w:sz w:val="28"/>
          <w:szCs w:val="28"/>
        </w:rPr>
        <w:t xml:space="preserve"> </w:t>
      </w:r>
      <w:r w:rsidRPr="00FE4ABA">
        <w:rPr>
          <w:rFonts w:ascii="PT Astra Serif" w:hAnsi="PT Astra Serif" w:cs="Times New Roman"/>
          <w:sz w:val="28"/>
          <w:szCs w:val="28"/>
        </w:rPr>
        <w:lastRenderedPageBreak/>
        <w:t>предпринимательства, 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владеют суммарно</w:t>
      </w:r>
      <w:r w:rsidRPr="00FE4ABA">
        <w:rPr>
          <w:rFonts w:ascii="PT Astra Serif" w:hAnsi="PT Astra Serif" w:cs="Times New Roman"/>
          <w:sz w:val="28"/>
          <w:szCs w:val="28"/>
        </w:rPr>
        <w:t> не 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</w:t>
      </w:r>
      <w:r w:rsidRPr="00FE4ABA">
        <w:rPr>
          <w:rFonts w:ascii="PT Astra Serif" w:hAnsi="PT Astra Serif" w:cs="Times New Roman"/>
          <w:sz w:val="28"/>
          <w:szCs w:val="28"/>
        </w:rPr>
        <w:t>. 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Предусмотренное настоящим подпунктом ограничение</w:t>
      </w:r>
      <w:r w:rsidRPr="00FE4ABA">
        <w:rPr>
          <w:rFonts w:ascii="PT Astra Serif" w:hAnsi="PT Astra Serif" w:cs="Times New Roman"/>
          <w:sz w:val="28"/>
          <w:szCs w:val="28"/>
        </w:rPr>
        <w:t> в отношении суммарной доли участия иностранных юридических лиц и (или) юридических лиц, не являющихся субъектами малого исреднего предпринимательства, не распространяется</w:t>
      </w:r>
      <w:r w:rsidRPr="00FE4ABA">
        <w:rPr>
          <w:rStyle w:val="a3"/>
          <w:rFonts w:ascii="PT Astra Serif" w:hAnsi="PT Astra Serif" w:cs="Times New Roman"/>
          <w:i w:val="0"/>
          <w:iCs w:val="0"/>
          <w:sz w:val="28"/>
          <w:szCs w:val="28"/>
        </w:rPr>
        <w:t>:</w:t>
      </w:r>
    </w:p>
    <w:p w:rsidR="00E26E47" w:rsidRPr="00FE4ABA" w:rsidRDefault="00E26E47" w:rsidP="006C0B67">
      <w:pPr>
        <w:pStyle w:val="s1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>на </w:t>
      </w:r>
      <w:r w:rsidRPr="00FE4ABA">
        <w:rPr>
          <w:rStyle w:val="a3"/>
          <w:rFonts w:ascii="PT Astra Serif" w:hAnsi="PT Astra Serif"/>
          <w:i w:val="0"/>
          <w:iCs w:val="0"/>
          <w:sz w:val="28"/>
          <w:szCs w:val="28"/>
        </w:rPr>
        <w:t>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Федерации для средних предприятий в соответствии с </w:t>
      </w:r>
      <w:hyperlink r:id="rId7" w:anchor="/document/77668254/entry/40113" w:history="1">
        <w:r w:rsidRPr="00FE4AB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пунктом 3</w:t>
        </w:r>
      </w:hyperlink>
      <w:r w:rsidRPr="00FE4ABA">
        <w:rPr>
          <w:rStyle w:val="a3"/>
          <w:rFonts w:ascii="PT Astra Serif" w:hAnsi="PT Astra Serif"/>
          <w:i w:val="0"/>
          <w:iCs w:val="0"/>
          <w:sz w:val="28"/>
          <w:szCs w:val="28"/>
        </w:rPr>
        <w:t> настоящей части, и среднесписочная численность работников которых за предшествующий календарный год не превышает предельного значения, указанного в </w:t>
      </w:r>
      <w:hyperlink r:id="rId8" w:anchor="/document/77668254/entry/401122" w:history="1">
        <w:r w:rsidRPr="00FE4AB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подпункте "б" пункта 2</w:t>
        </w:r>
      </w:hyperlink>
      <w:r w:rsidRPr="00FE4ABA">
        <w:rPr>
          <w:rStyle w:val="a3"/>
          <w:rFonts w:ascii="PT Astra Serif" w:hAnsi="PT Astra Serif"/>
          <w:i w:val="0"/>
          <w:iCs w:val="0"/>
          <w:sz w:val="28"/>
          <w:szCs w:val="28"/>
        </w:rPr>
        <w:t> настоящей части (за исключением иностранных юридических лиц, государство постоянного местонахождения которых включено в утверждаемый в соответствии с </w:t>
      </w:r>
      <w:hyperlink r:id="rId9" w:anchor="/document/10900200/entry/284301" w:history="1">
        <w:r w:rsidRPr="00FE4AB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подпунктом 1 пункта 3 статьи 284</w:t>
        </w:r>
      </w:hyperlink>
      <w:r w:rsidR="003A5F45" w:rsidRPr="00FE4ABA">
        <w:rPr>
          <w:rFonts w:ascii="PT Astra Serif" w:hAnsi="PT Astra Serif"/>
        </w:rPr>
        <w:t xml:space="preserve"> </w:t>
      </w:r>
      <w:r w:rsidRPr="00FE4ABA">
        <w:rPr>
          <w:rStyle w:val="a3"/>
          <w:rFonts w:ascii="PT Astra Serif" w:hAnsi="PT Astra Serif"/>
          <w:i w:val="0"/>
          <w:iCs w:val="0"/>
          <w:sz w:val="28"/>
          <w:szCs w:val="28"/>
        </w:rPr>
        <w:t>Налогового кодекса Российской Федерации перечень государств и</w:t>
      </w:r>
      <w:r w:rsidR="003A5F45" w:rsidRPr="00FE4ABA">
        <w:rPr>
          <w:rStyle w:val="a3"/>
          <w:rFonts w:ascii="PT Astra Serif" w:hAnsi="PT Astra Serif"/>
          <w:i w:val="0"/>
          <w:iCs w:val="0"/>
          <w:sz w:val="28"/>
          <w:szCs w:val="28"/>
        </w:rPr>
        <w:t xml:space="preserve"> </w:t>
      </w:r>
      <w:r w:rsidRPr="00FE4ABA">
        <w:rPr>
          <w:rStyle w:val="a3"/>
          <w:rFonts w:ascii="PT Astra Serif" w:hAnsi="PT Astra Serif"/>
          <w:i w:val="0"/>
          <w:iCs w:val="0"/>
          <w:sz w:val="28"/>
          <w:szCs w:val="28"/>
        </w:rPr>
        <w:t>территорий, предоставляющих льготный налоговый режим</w:t>
      </w:r>
      <w:r w:rsidR="003A5F45" w:rsidRPr="00FE4ABA">
        <w:rPr>
          <w:rStyle w:val="a3"/>
          <w:rFonts w:ascii="PT Astra Serif" w:hAnsi="PT Astra Serif"/>
          <w:i w:val="0"/>
          <w:iCs w:val="0"/>
          <w:sz w:val="28"/>
          <w:szCs w:val="28"/>
        </w:rPr>
        <w:t xml:space="preserve"> </w:t>
      </w:r>
      <w:r w:rsidRPr="00FE4ABA">
        <w:rPr>
          <w:rStyle w:val="a3"/>
          <w:rFonts w:ascii="PT Astra Serif" w:hAnsi="PT Astra Serif"/>
          <w:i w:val="0"/>
          <w:iCs w:val="0"/>
          <w:sz w:val="28"/>
          <w:szCs w:val="28"/>
        </w:rPr>
        <w:t>налогообложения и (или)</w:t>
      </w:r>
      <w:r w:rsidR="003A5F45" w:rsidRPr="00FE4ABA">
        <w:rPr>
          <w:rStyle w:val="a3"/>
          <w:rFonts w:ascii="PT Astra Serif" w:hAnsi="PT Astra Serif"/>
          <w:i w:val="0"/>
          <w:iCs w:val="0"/>
          <w:sz w:val="28"/>
          <w:szCs w:val="28"/>
        </w:rPr>
        <w:t xml:space="preserve"> </w:t>
      </w:r>
      <w:r w:rsidRPr="00FE4ABA">
        <w:rPr>
          <w:rStyle w:val="a3"/>
          <w:rFonts w:ascii="PT Astra Serif" w:hAnsi="PT Astra Serif"/>
          <w:i w:val="0"/>
          <w:iCs w:val="0"/>
          <w:sz w:val="28"/>
          <w:szCs w:val="28"/>
        </w:rPr>
        <w:t>не предусматривающих раскрытия и предоставления информации при проведениифинансовых операций (офшорные зоны);</w:t>
      </w:r>
    </w:p>
    <w:p w:rsidR="00E26E47" w:rsidRPr="00FE4ABA" w:rsidRDefault="00E26E47" w:rsidP="006C0B67">
      <w:pPr>
        <w:pStyle w:val="s1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Style w:val="a3"/>
          <w:rFonts w:ascii="PT Astra Serif" w:hAnsi="PT Astra Serif"/>
          <w:i w:val="0"/>
          <w:iCs w:val="0"/>
          <w:sz w:val="28"/>
          <w:szCs w:val="28"/>
        </w:rPr>
        <w:t>на хозяйственные</w:t>
      </w:r>
      <w:r w:rsidRPr="00FE4ABA">
        <w:rPr>
          <w:rFonts w:ascii="PT Astra Serif" w:hAnsi="PT Astra Serif"/>
          <w:sz w:val="28"/>
          <w:szCs w:val="28"/>
        </w:rPr>
        <w:t> общества, соответствующие </w:t>
      </w:r>
      <w:r w:rsidRPr="00FE4ABA">
        <w:rPr>
          <w:rStyle w:val="a3"/>
          <w:rFonts w:ascii="PT Astra Serif" w:hAnsi="PT Astra Serif"/>
          <w:i w:val="0"/>
          <w:iCs w:val="0"/>
          <w:sz w:val="28"/>
          <w:szCs w:val="28"/>
        </w:rPr>
        <w:t>условиям</w:t>
      </w:r>
      <w:r w:rsidRPr="00FE4ABA">
        <w:rPr>
          <w:rFonts w:ascii="PT Astra Serif" w:hAnsi="PT Astra Serif"/>
          <w:sz w:val="28"/>
          <w:szCs w:val="28"/>
        </w:rPr>
        <w:t>, указанным в </w:t>
      </w:r>
      <w:hyperlink r:id="rId10" w:anchor="/document/77668254/entry/401112" w:history="1">
        <w:r w:rsidRPr="00FE4AB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подпунктах "</w:t>
        </w:r>
        <w:r w:rsidRPr="00FE4ABA">
          <w:rPr>
            <w:rStyle w:val="a3"/>
            <w:rFonts w:ascii="PT Astra Serif" w:hAnsi="PT Astra Serif"/>
            <w:i w:val="0"/>
            <w:iCs w:val="0"/>
            <w:sz w:val="28"/>
            <w:szCs w:val="28"/>
          </w:rPr>
          <w:t>б</w:t>
        </w:r>
        <w:r w:rsidRPr="00FE4AB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" - "д"</w:t>
        </w:r>
      </w:hyperlink>
      <w:r w:rsidRPr="00FE4ABA">
        <w:rPr>
          <w:rFonts w:ascii="PT Astra Serif" w:hAnsi="PT Astra Serif"/>
          <w:sz w:val="28"/>
          <w:szCs w:val="28"/>
        </w:rPr>
        <w:t> настоящего пункта;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 установленном Правительством Российской Федерации;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г) хозяйственные общества, хозяйственные партнерства, получили статус участника проекта в соответствии с Федеральным законом от 28 сентября 2010 года N 244-ФЗ "Об инновационном центре "Сколково";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lastRenderedPageBreak/>
        <w:t xml:space="preserve">д) учредителями (участниками) на хозяйственных обществ, хозяйственных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 августа 1996 года N 127-ФЗ "О науке и государственной научно-технической политике". 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- 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- юридические лица являются государственными корпорациями, учрежденными в соответствии с Федеральным законом от 12 января 1996 года N 7-ФЗ "О некоммерческих организациях";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- юридические лица созданы в соответствии с Федеральным законом от 27 июля 2010 года № 211-ФЗ «О реорганизации Российской корпорации нанотехнологий»;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2) среднесписочная численность работников за предшествующий календарный год хозяйственных обществ, хозяйственных партнёрств, соответствующих одному из требований, указанных в пункте 1 раздела 9 настоящего постановления, производственных кооперативов, крестьянских (фермерских) хозяйств, индивидуальных предпринимателей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а) от ста одного до двухсот пятидесяти человек включительно для средних предприятий;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б) до ста человек включительно для малых предприятий; среди малых предприятий выделяются микропредприятия - до пятнадцати человек;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3) доход производственных кооперативов,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Правительством Российской Федерации для каждой категории субъектов малого и среднего предпринимательства. </w:t>
      </w:r>
    </w:p>
    <w:p w:rsidR="009A5783" w:rsidRPr="00FE4ABA" w:rsidRDefault="009A5783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5783" w:rsidRPr="00FE4ABA" w:rsidRDefault="009A5783" w:rsidP="006C0B6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shd w:val="clear" w:color="auto" w:fill="F3F1E9"/>
        </w:rPr>
      </w:pPr>
      <w:r w:rsidRPr="00FE4ABA">
        <w:rPr>
          <w:rFonts w:ascii="PT Astra Serif" w:hAnsi="PT Astra Serif"/>
          <w:color w:val="22272F"/>
          <w:sz w:val="28"/>
          <w:szCs w:val="28"/>
        </w:rPr>
        <w:lastRenderedPageBreak/>
        <w:t>2.</w:t>
      </w:r>
      <w:r w:rsidR="00205912" w:rsidRPr="00FE4ABA">
        <w:rPr>
          <w:rFonts w:ascii="PT Astra Serif" w:hAnsi="PT Astra Serif"/>
          <w:color w:val="22272F"/>
          <w:sz w:val="28"/>
          <w:szCs w:val="28"/>
        </w:rPr>
        <w:t xml:space="preserve"> </w:t>
      </w:r>
      <w:r w:rsidRPr="00FE4ABA">
        <w:rPr>
          <w:rFonts w:ascii="PT Astra Serif" w:hAnsi="PT Astra Serif"/>
          <w:color w:val="22272F"/>
          <w:sz w:val="28"/>
          <w:szCs w:val="28"/>
        </w:rPr>
        <w:t>Категория субъекта малого или среднего предпринимательства определяется в соответствии с наибольшим по значению условием, установленным </w:t>
      </w:r>
      <w:hyperlink r:id="rId11" w:anchor="/document/77668254/entry/40112" w:history="1">
        <w:r w:rsidRPr="00FE4AB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пунктами 2</w:t>
        </w:r>
      </w:hyperlink>
      <w:r w:rsidRPr="00FE4ABA">
        <w:rPr>
          <w:rFonts w:ascii="PT Astra Serif" w:hAnsi="PT Astra Serif"/>
          <w:color w:val="auto"/>
          <w:sz w:val="28"/>
          <w:szCs w:val="28"/>
        </w:rPr>
        <w:t>, </w:t>
      </w:r>
      <w:hyperlink r:id="rId12" w:anchor="/document/77668254/entry/4011201" w:history="1">
        <w:r w:rsidRPr="00FE4AB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2.1</w:t>
        </w:r>
      </w:hyperlink>
      <w:r w:rsidRPr="00FE4ABA">
        <w:rPr>
          <w:rFonts w:ascii="PT Astra Serif" w:hAnsi="PT Astra Serif"/>
          <w:b/>
          <w:color w:val="22272F"/>
          <w:sz w:val="28"/>
          <w:szCs w:val="28"/>
        </w:rPr>
        <w:t> </w:t>
      </w:r>
      <w:r w:rsidRPr="00FE4ABA">
        <w:rPr>
          <w:rFonts w:ascii="PT Astra Serif" w:hAnsi="PT Astra Serif"/>
          <w:color w:val="auto"/>
          <w:sz w:val="28"/>
          <w:szCs w:val="28"/>
        </w:rPr>
        <w:t>и </w:t>
      </w:r>
      <w:hyperlink r:id="rId13" w:anchor="/document/77668254/entry/40113" w:history="1">
        <w:r w:rsidRPr="00FE4AB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3 части 1.1</w:t>
        </w:r>
      </w:hyperlink>
      <w:r w:rsidRPr="00FE4ABA">
        <w:rPr>
          <w:rFonts w:ascii="PT Astra Serif" w:hAnsi="PT Astra Serif"/>
          <w:color w:val="22272F"/>
          <w:sz w:val="28"/>
          <w:szCs w:val="28"/>
        </w:rPr>
        <w:t> настоящей статьи, если иное не установлено настоящей частью. Категория субъекта малого или среднего предпринимательства для индивидуальных предпринимателей, не привлекавших для осуществления предпринимательской деятельности в предшествующем календарном году наемных работников, определяется в зависимости от величины полученного дохода в соответствии с </w:t>
      </w:r>
      <w:hyperlink r:id="rId14" w:anchor="/document/77668254/entry/40113" w:history="1">
        <w:r w:rsidRPr="00FE4AB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пунктом 3 части 1.1</w:t>
        </w:r>
      </w:hyperlink>
      <w:r w:rsidRPr="00FE4ABA">
        <w:rPr>
          <w:rFonts w:ascii="PT Astra Serif" w:hAnsi="PT Astra Serif"/>
          <w:color w:val="22272F"/>
          <w:sz w:val="28"/>
          <w:szCs w:val="28"/>
        </w:rPr>
        <w:t> настоящей статьи</w:t>
      </w:r>
      <w:r w:rsidRPr="00FE4ABA">
        <w:rPr>
          <w:rFonts w:ascii="PT Astra Serif" w:hAnsi="PT Astra Serif"/>
          <w:b/>
          <w:color w:val="22272F"/>
          <w:sz w:val="28"/>
          <w:szCs w:val="28"/>
        </w:rPr>
        <w:t>.</w:t>
      </w:r>
      <w:r w:rsidRPr="00FE4ABA">
        <w:rPr>
          <w:rFonts w:ascii="PT Astra Serif" w:hAnsi="PT Astra Serif"/>
          <w:b/>
          <w:color w:val="22272F"/>
          <w:sz w:val="28"/>
          <w:szCs w:val="28"/>
          <w:shd w:val="clear" w:color="auto" w:fill="F3F1E9"/>
        </w:rPr>
        <w:t> </w:t>
      </w:r>
      <w:r w:rsidRPr="00FE4ABA">
        <w:rPr>
          <w:rStyle w:val="a3"/>
          <w:rFonts w:ascii="PT Astra Serif" w:hAnsi="PT Astra Serif"/>
          <w:i w:val="0"/>
          <w:iCs w:val="0"/>
          <w:color w:val="22272F"/>
          <w:sz w:val="28"/>
          <w:szCs w:val="28"/>
        </w:rPr>
        <w:t>Общества с ограниченной ответственностью, акционерные</w:t>
      </w:r>
      <w:r w:rsidRPr="00FE4ABA">
        <w:rPr>
          <w:rFonts w:ascii="PT Astra Serif" w:hAnsi="PT Astra Serif"/>
          <w:color w:val="22272F"/>
          <w:sz w:val="28"/>
          <w:szCs w:val="28"/>
        </w:rPr>
        <w:t> общества </w:t>
      </w:r>
      <w:r w:rsidRPr="00FE4ABA">
        <w:rPr>
          <w:rStyle w:val="a3"/>
          <w:rFonts w:ascii="PT Astra Serif" w:hAnsi="PT Astra Serif"/>
          <w:i w:val="0"/>
          <w:iCs w:val="0"/>
          <w:color w:val="22272F"/>
          <w:sz w:val="28"/>
          <w:szCs w:val="28"/>
        </w:rPr>
        <w:t>с единственным акционером и хозяйственныетоварищества</w:t>
      </w:r>
      <w:r w:rsidRPr="00FE4ABA">
        <w:rPr>
          <w:rFonts w:ascii="PT Astra Serif" w:hAnsi="PT Astra Serif"/>
          <w:color w:val="22272F"/>
          <w:sz w:val="28"/>
          <w:szCs w:val="28"/>
        </w:rPr>
        <w:t>, соответствующие </w:t>
      </w:r>
      <w:r w:rsidRPr="00FE4ABA">
        <w:rPr>
          <w:rStyle w:val="a3"/>
          <w:rFonts w:ascii="PT Astra Serif" w:hAnsi="PT Astra Serif"/>
          <w:i w:val="0"/>
          <w:iCs w:val="0"/>
          <w:color w:val="22272F"/>
          <w:sz w:val="28"/>
          <w:szCs w:val="28"/>
        </w:rPr>
        <w:t>условиям</w:t>
      </w:r>
      <w:r w:rsidRPr="00FE4ABA">
        <w:rPr>
          <w:rFonts w:ascii="PT Astra Serif" w:hAnsi="PT Astra Serif"/>
          <w:color w:val="22272F"/>
          <w:sz w:val="28"/>
          <w:szCs w:val="28"/>
        </w:rPr>
        <w:t>, </w:t>
      </w:r>
      <w:r w:rsidRPr="00FE4ABA">
        <w:rPr>
          <w:rStyle w:val="a3"/>
          <w:rFonts w:ascii="PT Astra Serif" w:hAnsi="PT Astra Serif"/>
          <w:i w:val="0"/>
          <w:iCs w:val="0"/>
          <w:color w:val="22272F"/>
          <w:sz w:val="28"/>
          <w:szCs w:val="28"/>
        </w:rPr>
        <w:t>указанным</w:t>
      </w:r>
      <w:r w:rsidRPr="00FE4ABA">
        <w:rPr>
          <w:rFonts w:ascii="PT Astra Serif" w:hAnsi="PT Astra Serif"/>
          <w:color w:val="22272F"/>
          <w:sz w:val="28"/>
          <w:szCs w:val="28"/>
        </w:rPr>
        <w:t> в подпункте "а" пункта 1 части 1.1 настоящей статьи </w:t>
      </w:r>
      <w:r w:rsidRPr="00FE4ABA">
        <w:rPr>
          <w:rStyle w:val="a3"/>
          <w:rFonts w:ascii="PT Astra Serif" w:hAnsi="PT Astra Serif"/>
          <w:i w:val="0"/>
          <w:iCs w:val="0"/>
          <w:color w:val="22272F"/>
          <w:sz w:val="28"/>
          <w:szCs w:val="28"/>
        </w:rPr>
        <w:t>(за исключением условий, установленных </w:t>
      </w:r>
      <w:hyperlink r:id="rId15" w:anchor="/document/77668254/entry/411112" w:history="1">
        <w:r w:rsidRPr="00FE4AB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абзацами вторым</w:t>
        </w:r>
      </w:hyperlink>
      <w:r w:rsidRPr="00FE4ABA">
        <w:rPr>
          <w:rStyle w:val="a3"/>
          <w:rFonts w:ascii="PT Astra Serif" w:hAnsi="PT Astra Serif"/>
          <w:i w:val="0"/>
          <w:iCs w:val="0"/>
          <w:color w:val="22272F"/>
          <w:sz w:val="28"/>
          <w:szCs w:val="28"/>
        </w:rPr>
        <w:t> и </w:t>
      </w:r>
      <w:hyperlink r:id="rId16" w:anchor="/document/77668254/entry/411113" w:history="1">
        <w:r w:rsidRPr="00FE4AB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третьим</w:t>
        </w:r>
      </w:hyperlink>
      <w:r w:rsidRPr="00FE4ABA">
        <w:rPr>
          <w:rStyle w:val="a3"/>
          <w:rFonts w:ascii="PT Astra Serif" w:hAnsi="PT Astra Serif"/>
          <w:i w:val="0"/>
          <w:iCs w:val="0"/>
          <w:color w:val="auto"/>
          <w:sz w:val="28"/>
          <w:szCs w:val="28"/>
        </w:rPr>
        <w:t> </w:t>
      </w:r>
      <w:r w:rsidRPr="00FE4ABA">
        <w:rPr>
          <w:rStyle w:val="a3"/>
          <w:rFonts w:ascii="PT Astra Serif" w:hAnsi="PT Astra Serif"/>
          <w:i w:val="0"/>
          <w:iCs w:val="0"/>
          <w:color w:val="22272F"/>
          <w:sz w:val="28"/>
          <w:szCs w:val="28"/>
        </w:rPr>
        <w:t>указанного подпункта), хозяйственные партнерства</w:t>
      </w:r>
      <w:r w:rsidRPr="00FE4ABA">
        <w:rPr>
          <w:rFonts w:ascii="PT Astra Serif" w:hAnsi="PT Astra Serif"/>
          <w:color w:val="22272F"/>
          <w:sz w:val="28"/>
          <w:szCs w:val="28"/>
        </w:rPr>
        <w:t>, производственные кооперативы, потребительские кооперативы, крестьянские (фермерские) хозяйства, которые были созданы в период с 1 августа текущего календарного года по 31 июля года, следующего за текущим календарным годом (далее - вновь созданные юридические лица), зарегистрированные в указанный период индивидуальные предприниматели (далее - вновь зарегистрированные индивидуальные предприниматели), а также индивидуальные предприниматели, применяющие только патентную систему налогообложения, относятся к микропредприятиям. Категория субъекта малого или среднего предпринимательства для указанных в </w:t>
      </w:r>
      <w:hyperlink r:id="rId17" w:anchor="/document/77668254/entry/401114" w:history="1">
        <w:r w:rsidRPr="00FE4AB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подпункте "г" пункта 1 части 1.1</w:t>
        </w:r>
      </w:hyperlink>
      <w:r w:rsidRPr="00FE4ABA">
        <w:rPr>
          <w:rFonts w:ascii="PT Astra Serif" w:hAnsi="PT Astra Serif"/>
          <w:color w:val="auto"/>
          <w:sz w:val="28"/>
          <w:szCs w:val="28"/>
        </w:rPr>
        <w:t>настоящей статьи хозяйственных обществ, хозяйственных партнерств, которые в порядке и на условиях, предусмотренных </w:t>
      </w:r>
      <w:hyperlink r:id="rId18" w:anchor="/document/10900200/entry/1" w:history="1">
        <w:r w:rsidRPr="00FE4AB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законодательством</w:t>
        </w:r>
      </w:hyperlink>
      <w:r w:rsidRPr="00FE4ABA">
        <w:rPr>
          <w:rFonts w:ascii="PT Astra Serif" w:hAnsi="PT Astra Serif"/>
          <w:color w:val="auto"/>
          <w:sz w:val="28"/>
          <w:szCs w:val="28"/>
        </w:rPr>
        <w:t> Российской Федерации о налогах и сборах, используют право на освобождение от исполнения обязанности налогоплательщика по представлению налоговой отчетности, позволяющей определить величину дохода, полученного от осуществления предпринимательской деятельности за предшествующий календарный год, определяется в зависимости от значения среднесписочной численности работников за предшествующий календарный год, определяемого в соответствии с </w:t>
      </w:r>
      <w:hyperlink r:id="rId19" w:anchor="/document/77668254/entry/40112" w:history="1">
        <w:r w:rsidRPr="00FE4AB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пунктом 2 части 1.1</w:t>
        </w:r>
      </w:hyperlink>
      <w:r w:rsidRPr="00FE4ABA">
        <w:rPr>
          <w:rFonts w:ascii="PT Astra Serif" w:hAnsi="PT Astra Serif"/>
          <w:color w:val="auto"/>
          <w:sz w:val="28"/>
          <w:szCs w:val="28"/>
        </w:rPr>
        <w:t> настоящей статьи.</w:t>
      </w:r>
    </w:p>
    <w:p w:rsidR="00347F81" w:rsidRPr="00FE4ABA" w:rsidRDefault="00347F81" w:rsidP="006C0B6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3. Категория субъекта малого или среднего предпринимательства изменяется в случае, если предельные значения выше или ниже предельных значений, указанных в пунктах 2 и 3 части 1.1 настоящего раздела, в течение трех календарных лет, следующих один за другим, при условии, что иное не установлено.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3.1. Категория субъекта малого или среднего предпринимательства вновь созданного юридического лица, вновь зарегистрированного индивидуального предпринимателя сохраняется или изменяется в случае, если сведения о таких юридическом лице или индивидуальном предпринимателе сохраняются в едином реестре субъектов малого и </w:t>
      </w:r>
      <w:r w:rsidRPr="00FE4ABA">
        <w:rPr>
          <w:rFonts w:ascii="PT Astra Serif" w:hAnsi="PT Astra Serif"/>
          <w:sz w:val="28"/>
          <w:szCs w:val="28"/>
        </w:rPr>
        <w:lastRenderedPageBreak/>
        <w:t>среднего предпринимательства с учетом усло</w:t>
      </w:r>
      <w:r w:rsidR="0031429C" w:rsidRPr="00FE4ABA">
        <w:rPr>
          <w:rFonts w:ascii="PT Astra Serif" w:hAnsi="PT Astra Serif"/>
          <w:sz w:val="28"/>
          <w:szCs w:val="28"/>
        </w:rPr>
        <w:t>вий, установленных</w:t>
      </w:r>
      <w:r w:rsidR="00205912" w:rsidRPr="00FE4ABA">
        <w:rPr>
          <w:rFonts w:ascii="PT Astra Serif" w:hAnsi="PT Astra Serif"/>
          <w:sz w:val="28"/>
          <w:szCs w:val="28"/>
        </w:rPr>
        <w:t xml:space="preserve"> </w:t>
      </w:r>
      <w:r w:rsidRPr="00FE4ABA">
        <w:rPr>
          <w:rFonts w:ascii="PT Astra Serif" w:hAnsi="PT Astra Serif"/>
          <w:sz w:val="28"/>
          <w:szCs w:val="28"/>
        </w:rPr>
        <w:t>част</w:t>
      </w:r>
      <w:r w:rsidR="009A5783" w:rsidRPr="00FE4ABA">
        <w:rPr>
          <w:rFonts w:ascii="PT Astra Serif" w:hAnsi="PT Astra Serif"/>
          <w:sz w:val="28"/>
          <w:szCs w:val="28"/>
        </w:rPr>
        <w:t>ью</w:t>
      </w:r>
      <w:r w:rsidR="00205912" w:rsidRPr="00FE4ABA">
        <w:rPr>
          <w:rFonts w:ascii="PT Astra Serif" w:hAnsi="PT Astra Serif"/>
          <w:sz w:val="28"/>
          <w:szCs w:val="28"/>
        </w:rPr>
        <w:t xml:space="preserve"> </w:t>
      </w:r>
      <w:r w:rsidRPr="00FE4ABA">
        <w:rPr>
          <w:rFonts w:ascii="PT Astra Serif" w:hAnsi="PT Astra Serif"/>
          <w:sz w:val="28"/>
          <w:szCs w:val="28"/>
        </w:rPr>
        <w:t xml:space="preserve">1.1 настоящего раздела, при исключении из единого реестра субъектов малого и среднего предпринимательства указания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предпринимателем. </w:t>
      </w:r>
    </w:p>
    <w:p w:rsidR="003A5F45" w:rsidRPr="00FE4ABA" w:rsidRDefault="003A5F45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82149" w:rsidRPr="00FE4ABA" w:rsidRDefault="00982149" w:rsidP="006C0B6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4ABA">
        <w:rPr>
          <w:rFonts w:ascii="PT Astra Serif" w:hAnsi="PT Astra Serif" w:cs="Times New Roman"/>
          <w:sz w:val="28"/>
          <w:szCs w:val="28"/>
        </w:rPr>
        <w:t>4. При обращении за оказанием поддержки, предусмотренной Федеральным законом от 24.07.2007 № 209-ФЗ «О развитии малого и среднего предпринимательства в Российской Федерации»,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№ 209-ФЗ, заявляют о соответствии условиям отнесения к субъектам малого и среднего предпринимательства, установленным Федеральным законом № 209-ФЗ,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Основными принципами поддержки субъектов малого и среднего предпринимательства являются: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1) заявительный порядок обращения субъектов малого и среднего предпринимательства за оказанием поддержки;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2) доступность инфраструктуры поддержки субъектов малого и среднего предпринимательства для всех субъектов малого и среднего предпринимательства;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3) равный доступ субъектов малого и среднего предпринимательства к участию в муниципальной программе;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4) оказание поддержки с соблюдением требований, установленных Федеральным законом от 26 июля 2006 года N 135-ФЗ "О защите конкуренции";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5) открытость процедур оказания поддержки.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статьей 4 Федерального закона от 24.07.2007 N 209 "О развитии малого и среднего предпринимательства в Российской Федерации".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Поддержка не может оказываться в отношении субъектов малого и среднего предпринимательства: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</w:t>
      </w:r>
      <w:r w:rsidRPr="00FE4ABA">
        <w:rPr>
          <w:rFonts w:ascii="PT Astra Serif" w:hAnsi="PT Astra Serif"/>
          <w:sz w:val="28"/>
          <w:szCs w:val="28"/>
        </w:rPr>
        <w:lastRenderedPageBreak/>
        <w:t xml:space="preserve">участниками рынка ценных бумаг, ломбардами, а также субъектов малого и среднего предпринимательства, являющихся участниками соглашений о разделе продукции, осуществляющих предпринимательскую деятельность в сфере игорного бизнеса,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-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В оказании поддержки может быть отказано в случае, если: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- не представлены документы, определенные соответствующей Программой, или представлены недостоверные сведения и документы;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- не выполнены условия оказания поддержки;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-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Срок рассмотрения обращений субъектов малого и среднего предпринимательства за оказанием поддержки составляет тридцать календарных дней с момента принятия обращения (заявки).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Формы, условия и порядок поддержки субъектов малого и среднего предпринимательства: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lastRenderedPageBreak/>
        <w:t xml:space="preserve"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муниципальной программой и Положениями, утвержденными нормативными актами администрации муниципального образования Кимовский район. </w:t>
      </w:r>
    </w:p>
    <w:p w:rsidR="00FE4ABA" w:rsidRPr="00FE4ABA" w:rsidRDefault="00FE4ABA" w:rsidP="00FE4ABA">
      <w:pPr>
        <w:pStyle w:val="Defaul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8273B4">
        <w:rPr>
          <w:rFonts w:ascii="PT Astra Serif" w:hAnsi="PT Astra Serif"/>
          <w:b/>
          <w:sz w:val="28"/>
          <w:szCs w:val="28"/>
        </w:rPr>
        <w:t>4.1.</w:t>
      </w:r>
      <w:r w:rsidRPr="00FE4ABA">
        <w:rPr>
          <w:rFonts w:ascii="PT Astra Serif" w:hAnsi="PT Astra Serif"/>
          <w:b/>
          <w:bCs/>
          <w:sz w:val="28"/>
          <w:szCs w:val="28"/>
        </w:rPr>
        <w:t xml:space="preserve"> 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E4ABA" w:rsidRPr="00FE4ABA" w:rsidRDefault="00FE4ABA" w:rsidP="00FE4ABA">
      <w:pPr>
        <w:pStyle w:val="Defaul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FE4ABA">
        <w:rPr>
          <w:rFonts w:ascii="PT Astra Serif" w:hAnsi="PT Astra Serif"/>
          <w:b/>
          <w:sz w:val="28"/>
          <w:szCs w:val="28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20" w:history="1">
        <w:r w:rsidRPr="00FE4ABA">
          <w:rPr>
            <w:rFonts w:ascii="PT Astra Serif" w:hAnsi="PT Astra Serif"/>
            <w:b/>
            <w:color w:val="auto"/>
            <w:sz w:val="28"/>
            <w:szCs w:val="28"/>
          </w:rPr>
          <w:t>режим</w:t>
        </w:r>
      </w:hyperlink>
      <w:r w:rsidRPr="00FE4ABA">
        <w:rPr>
          <w:rFonts w:ascii="PT Astra Serif" w:hAnsi="PT Astra Serif"/>
          <w:b/>
          <w:sz w:val="28"/>
          <w:szCs w:val="28"/>
        </w:rPr>
        <w:t xml:space="preserve"> "Налог на профессиональный доход" (далее - физические лица, применяющие специальный налоговый режим), вправе обратиться за оказанием поддержки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</w:t>
      </w:r>
    </w:p>
    <w:p w:rsidR="00FE4ABA" w:rsidRDefault="00FE4ABA" w:rsidP="00FE4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FE4ABA">
        <w:rPr>
          <w:rFonts w:ascii="PT Astra Serif" w:hAnsi="PT Astra Serif" w:cs="PT Astra Serif"/>
          <w:b/>
          <w:bCs/>
          <w:sz w:val="28"/>
          <w:szCs w:val="28"/>
        </w:rPr>
        <w:t>Оказание информационной поддержки физическим лицам, применяющим специальный налоговый режим, осуществляется посредством размещения на официальном сайте информационной поддержки субъектов малого и среднего предпринимательства в сети "Интернет" информации, необходимой для развития деятельности физических лиц, применяющих специальный налоговый режим.</w:t>
      </w:r>
    </w:p>
    <w:p w:rsidR="008273B4" w:rsidRPr="00FE4ABA" w:rsidRDefault="008273B4" w:rsidP="00FE4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Контроль и анализ исполнения мероприятий Программы осуществляет отдел экономического развития, предпринимательства и сельского хозяйства администрации муниципального образования Кимовский район.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Отдел реализует функции заказчика – координатора Программы во взаимодействии с заинтересованными организациями и учреждениями и по мере необходимости готовит: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предложения по корректировке перечня программных мероприятий;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представляет заявки на финансирование этапов реализации Программы;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уточняет затраты по программным мероприятиям, отдельные их показатели;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проводит анализ соответствия достигнутых показателей целевым показателям (индикаторам),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по устранению выявленных причин. </w:t>
      </w:r>
    </w:p>
    <w:p w:rsidR="00982149" w:rsidRPr="00FE4ABA" w:rsidRDefault="00982149" w:rsidP="006C0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E4ABA">
        <w:rPr>
          <w:rFonts w:ascii="PT Astra Serif" w:hAnsi="PT Astra Serif"/>
          <w:sz w:val="28"/>
          <w:szCs w:val="28"/>
        </w:rPr>
        <w:t xml:space="preserve">Контроль за ходом реализации Программы осуществляет администрация муниципального образования Кимовский район, Координационный совет по развитию малого и среднего </w:t>
      </w:r>
      <w:r w:rsidRPr="00FE4ABA">
        <w:rPr>
          <w:rFonts w:ascii="PT Astra Serif" w:hAnsi="PT Astra Serif"/>
          <w:sz w:val="28"/>
          <w:szCs w:val="28"/>
        </w:rPr>
        <w:lastRenderedPageBreak/>
        <w:t xml:space="preserve">предпринимательства при администрации муниципального образования Кимовский район. </w:t>
      </w:r>
    </w:p>
    <w:p w:rsidR="00982149" w:rsidRPr="00FE4ABA" w:rsidRDefault="00982149" w:rsidP="00982149">
      <w:pPr>
        <w:jc w:val="center"/>
        <w:rPr>
          <w:rFonts w:ascii="PT Astra Serif" w:hAnsi="PT Astra Serif" w:cs="Times New Roman"/>
          <w:sz w:val="28"/>
          <w:szCs w:val="28"/>
        </w:rPr>
      </w:pPr>
      <w:r w:rsidRPr="00FE4ABA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635AFC" w:rsidRDefault="00635AFC" w:rsidP="009821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5AFC" w:rsidSect="0031429C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8D1" w:rsidRDefault="009478D1" w:rsidP="0031429C">
      <w:pPr>
        <w:spacing w:after="0" w:line="240" w:lineRule="auto"/>
      </w:pPr>
      <w:r>
        <w:separator/>
      </w:r>
    </w:p>
  </w:endnote>
  <w:endnote w:type="continuationSeparator" w:id="1">
    <w:p w:rsidR="009478D1" w:rsidRDefault="009478D1" w:rsidP="0031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8D1" w:rsidRDefault="009478D1" w:rsidP="0031429C">
      <w:pPr>
        <w:spacing w:after="0" w:line="240" w:lineRule="auto"/>
      </w:pPr>
      <w:r>
        <w:separator/>
      </w:r>
    </w:p>
  </w:footnote>
  <w:footnote w:type="continuationSeparator" w:id="1">
    <w:p w:rsidR="009478D1" w:rsidRDefault="009478D1" w:rsidP="0031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9011484"/>
      <w:docPartObj>
        <w:docPartGallery w:val="Page Numbers (Top of Page)"/>
        <w:docPartUnique/>
      </w:docPartObj>
    </w:sdtPr>
    <w:sdtContent>
      <w:p w:rsidR="0031429C" w:rsidRDefault="00F17440">
        <w:pPr>
          <w:pStyle w:val="a8"/>
          <w:jc w:val="center"/>
        </w:pPr>
        <w:r w:rsidRPr="003142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1429C" w:rsidRPr="003142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42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1756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3142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1429C" w:rsidRDefault="0031429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16876"/>
    <w:rsid w:val="00071304"/>
    <w:rsid w:val="00205912"/>
    <w:rsid w:val="002F002C"/>
    <w:rsid w:val="0031429C"/>
    <w:rsid w:val="00347F81"/>
    <w:rsid w:val="003A5F45"/>
    <w:rsid w:val="004777B2"/>
    <w:rsid w:val="00552E93"/>
    <w:rsid w:val="005E59D3"/>
    <w:rsid w:val="00635AFC"/>
    <w:rsid w:val="006C0B67"/>
    <w:rsid w:val="008273B4"/>
    <w:rsid w:val="009478D1"/>
    <w:rsid w:val="009656CD"/>
    <w:rsid w:val="00982149"/>
    <w:rsid w:val="009A5783"/>
    <w:rsid w:val="00BD7DEF"/>
    <w:rsid w:val="00BF045C"/>
    <w:rsid w:val="00C16876"/>
    <w:rsid w:val="00C31756"/>
    <w:rsid w:val="00CD6A98"/>
    <w:rsid w:val="00D316A0"/>
    <w:rsid w:val="00E26E47"/>
    <w:rsid w:val="00E65D17"/>
    <w:rsid w:val="00F17440"/>
    <w:rsid w:val="00F3608A"/>
    <w:rsid w:val="00FE4ABA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82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E26E47"/>
    <w:rPr>
      <w:i/>
      <w:iCs/>
    </w:rPr>
  </w:style>
  <w:style w:type="paragraph" w:customStyle="1" w:styleId="s1">
    <w:name w:val="s_1"/>
    <w:basedOn w:val="a"/>
    <w:rsid w:val="00E2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E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6A9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D6A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D6A98"/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D6A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14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429C"/>
  </w:style>
  <w:style w:type="paragraph" w:styleId="aa">
    <w:name w:val="footer"/>
    <w:basedOn w:val="a"/>
    <w:link w:val="ab"/>
    <w:uiPriority w:val="99"/>
    <w:unhideWhenUsed/>
    <w:rsid w:val="00314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429C"/>
  </w:style>
  <w:style w:type="paragraph" w:styleId="ac">
    <w:name w:val="Balloon Text"/>
    <w:basedOn w:val="a"/>
    <w:link w:val="ad"/>
    <w:uiPriority w:val="99"/>
    <w:semiHidden/>
    <w:unhideWhenUsed/>
    <w:rsid w:val="0020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5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consultantplus://offline/ref=815AD73C5A62099F85E1D5B9328C71B1C14F8875ABF571EB937375CA15749C5972E67F9D1A09B2DA066287D809k0HC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7652-26DE-4BAE-9180-8D7097B9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Tihonova</cp:lastModifiedBy>
  <cp:revision>8</cp:revision>
  <cp:lastPrinted>2020-07-31T12:28:00Z</cp:lastPrinted>
  <dcterms:created xsi:type="dcterms:W3CDTF">2018-11-08T20:30:00Z</dcterms:created>
  <dcterms:modified xsi:type="dcterms:W3CDTF">2020-07-31T12:50:00Z</dcterms:modified>
</cp:coreProperties>
</file>