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5E" w:rsidRPr="00EC07AE" w:rsidRDefault="0032015E" w:rsidP="0032015E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C07AE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ОБЛАСТЬ</w:t>
      </w:r>
    </w:p>
    <w:p w:rsidR="0032015E" w:rsidRPr="00EC07AE" w:rsidRDefault="0032015E" w:rsidP="0032015E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C07AE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РАЙОН</w:t>
      </w:r>
    </w:p>
    <w:p w:rsidR="0032015E" w:rsidRPr="00EC07AE" w:rsidRDefault="0032015E" w:rsidP="0032015E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C07AE">
        <w:rPr>
          <w:rFonts w:ascii="Arial" w:hAnsi="Arial" w:cs="Arial"/>
          <w:b/>
          <w:sz w:val="32"/>
          <w:szCs w:val="32"/>
        </w:rPr>
        <w:t>АДМИНИСТРАЦИЯ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2015E" w:rsidRPr="00EC07AE" w:rsidRDefault="0032015E" w:rsidP="0032015E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2015E" w:rsidRPr="00EC07AE" w:rsidRDefault="0032015E" w:rsidP="0032015E">
      <w:pPr>
        <w:spacing w:after="0"/>
        <w:ind w:firstLine="709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EC07AE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2015E" w:rsidRPr="00EC07AE" w:rsidRDefault="0032015E" w:rsidP="0032015E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2015E" w:rsidRPr="00EC07AE" w:rsidRDefault="0032015E" w:rsidP="0032015E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C07AE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C5B55" w:rsidRPr="009C5B55">
        <w:rPr>
          <w:rFonts w:ascii="Arial" w:hAnsi="Arial" w:cs="Arial"/>
          <w:b/>
          <w:sz w:val="32"/>
          <w:szCs w:val="32"/>
        </w:rPr>
        <w:t>09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C5B55">
        <w:rPr>
          <w:rFonts w:ascii="Arial" w:hAnsi="Arial" w:cs="Arial"/>
          <w:b/>
          <w:sz w:val="32"/>
          <w:szCs w:val="32"/>
        </w:rPr>
        <w:t>августа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24</w:t>
      </w:r>
      <w:r w:rsidRPr="00EC07AE">
        <w:rPr>
          <w:rFonts w:ascii="Arial" w:hAnsi="Arial" w:cs="Arial"/>
          <w:b/>
          <w:sz w:val="32"/>
          <w:szCs w:val="32"/>
        </w:rPr>
        <w:t>г.</w:t>
      </w:r>
      <w:r w:rsidRPr="00C06A01"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C5B55">
        <w:rPr>
          <w:rFonts w:ascii="Arial" w:hAnsi="Arial" w:cs="Arial"/>
          <w:b/>
          <w:sz w:val="32"/>
          <w:szCs w:val="32"/>
        </w:rPr>
        <w:t>959</w:t>
      </w:r>
      <w:bookmarkStart w:id="0" w:name="_GoBack"/>
      <w:bookmarkEnd w:id="0"/>
    </w:p>
    <w:p w:rsidR="00BA5F35" w:rsidRPr="0032015E" w:rsidRDefault="00BA5F35" w:rsidP="0032015E">
      <w:pPr>
        <w:spacing w:after="0" w:line="240" w:lineRule="auto"/>
        <w:ind w:right="327"/>
        <w:contextualSpacing/>
        <w:rPr>
          <w:rFonts w:ascii="Arial" w:hAnsi="Arial" w:cs="Arial"/>
          <w:b/>
          <w:sz w:val="24"/>
          <w:szCs w:val="24"/>
        </w:rPr>
      </w:pPr>
    </w:p>
    <w:p w:rsidR="00612D77" w:rsidRPr="0032015E" w:rsidRDefault="0032015E" w:rsidP="0032015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2015E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КИМОВСКИЙ РАЙОН ОТ 27.06.2014 № 1076 «ОБ УТВЕРЖДЕНИИ ПОЛОЖЕНИЯ ОБ УСЛОВИЯХ </w:t>
      </w:r>
      <w:proofErr w:type="gramStart"/>
      <w:r w:rsidRPr="0032015E">
        <w:rPr>
          <w:rFonts w:ascii="Arial" w:hAnsi="Arial" w:cs="Arial"/>
          <w:b/>
          <w:sz w:val="32"/>
          <w:szCs w:val="32"/>
        </w:rPr>
        <w:t>ОПЛАТЫ ТРУДА РАБОТНИКОВ МУНИЦИПАЛЬНЫХ ОРГАНИЗАЦИЙ МУНИЦИПАЛЬНОГО ОБРАЗОВАНИЯ</w:t>
      </w:r>
      <w:proofErr w:type="gramEnd"/>
      <w:r w:rsidRPr="0032015E">
        <w:rPr>
          <w:rFonts w:ascii="Arial" w:hAnsi="Arial" w:cs="Arial"/>
          <w:b/>
          <w:sz w:val="32"/>
          <w:szCs w:val="32"/>
        </w:rPr>
        <w:t xml:space="preserve"> КИМОВСКИЙ РАЙОН, ОСУЩЕСТВЛЯЮЩИХ ОБРАЗОВАТЕЛЬНУЮ ДЕЯТЕЛЬНОСТЬ»</w:t>
      </w:r>
    </w:p>
    <w:p w:rsidR="00627731" w:rsidRPr="0032015E" w:rsidRDefault="00627731" w:rsidP="0032015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71F02" w:rsidRPr="0032015E" w:rsidRDefault="00671F02" w:rsidP="00961FF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соответствии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постановлением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Правительства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Тульской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области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20.06.2024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290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«О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внесении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изменений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дополнений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постановление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правительства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</w:t>
      </w:r>
      <w:r w:rsidR="00281C1F" w:rsidRPr="0032015E">
        <w:rPr>
          <w:rFonts w:ascii="Arial" w:hAnsi="Arial" w:cs="Arial"/>
          <w:sz w:val="24"/>
          <w:szCs w:val="24"/>
        </w:rPr>
        <w:t>ульской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области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23.05.2014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263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признании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D313B" w:rsidRPr="0032015E">
        <w:rPr>
          <w:rFonts w:ascii="Arial" w:hAnsi="Arial" w:cs="Arial"/>
          <w:sz w:val="24"/>
          <w:szCs w:val="24"/>
        </w:rPr>
        <w:t>утратившими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силу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некоторых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актов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отдельных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положений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некоторых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актов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Пр</w:t>
      </w:r>
      <w:r w:rsidR="00281C1F" w:rsidRPr="0032015E">
        <w:rPr>
          <w:rFonts w:ascii="Arial" w:hAnsi="Arial" w:cs="Arial"/>
          <w:sz w:val="24"/>
          <w:szCs w:val="24"/>
        </w:rPr>
        <w:t>авительства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Тульской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области»,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основании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Кимовский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район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администрация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Кимовский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район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2015E" w:rsidRPr="0032015E">
        <w:rPr>
          <w:rFonts w:ascii="Arial" w:hAnsi="Arial" w:cs="Arial"/>
          <w:sz w:val="24"/>
          <w:szCs w:val="24"/>
        </w:rPr>
        <w:t>постан</w:t>
      </w:r>
      <w:r w:rsidR="0032015E">
        <w:rPr>
          <w:rFonts w:ascii="Arial" w:hAnsi="Arial" w:cs="Arial"/>
          <w:sz w:val="24"/>
          <w:szCs w:val="24"/>
        </w:rPr>
        <w:t>о</w:t>
      </w:r>
      <w:r w:rsidR="0032015E" w:rsidRPr="0032015E">
        <w:rPr>
          <w:rFonts w:ascii="Arial" w:hAnsi="Arial" w:cs="Arial"/>
          <w:sz w:val="24"/>
          <w:szCs w:val="24"/>
        </w:rPr>
        <w:t>вляет</w:t>
      </w:r>
      <w:r w:rsidRPr="0032015E">
        <w:rPr>
          <w:rFonts w:ascii="Arial" w:hAnsi="Arial" w:cs="Arial"/>
          <w:sz w:val="24"/>
          <w:szCs w:val="24"/>
        </w:rPr>
        <w:t>:</w:t>
      </w:r>
    </w:p>
    <w:p w:rsidR="00612D77" w:rsidRPr="0032015E" w:rsidRDefault="00612D77" w:rsidP="00961FF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Утвердить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изменения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дополнения,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которые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вносятся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постановление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администрации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Кимовский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район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27.06.2014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1076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«Об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утверждении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Положения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муниципальных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Кимовский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район,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деятельность»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(приложение).</w:t>
      </w:r>
    </w:p>
    <w:p w:rsidR="00612D77" w:rsidRPr="0032015E" w:rsidRDefault="00281C1F" w:rsidP="00961FF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2.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Отделу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делопроизводству,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кадрам,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информационным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технологиям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делам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архива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12D77" w:rsidRPr="0032015E">
        <w:rPr>
          <w:rFonts w:ascii="Arial" w:hAnsi="Arial" w:cs="Arial"/>
          <w:sz w:val="24"/>
          <w:szCs w:val="24"/>
        </w:rPr>
        <w:t>разместить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постановление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официальном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сайте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Кимовский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район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сети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Интернет,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отделу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организационной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работе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взаимодействию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органами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местного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самоуправления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обнародовать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постанов</w:t>
      </w:r>
      <w:r w:rsidRPr="0032015E">
        <w:rPr>
          <w:rFonts w:ascii="Arial" w:hAnsi="Arial" w:cs="Arial"/>
          <w:sz w:val="24"/>
          <w:szCs w:val="24"/>
        </w:rPr>
        <w:t>ление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посредствам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размещения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Ц</w:t>
      </w:r>
      <w:r w:rsidR="00612D77" w:rsidRPr="0032015E">
        <w:rPr>
          <w:rFonts w:ascii="Arial" w:hAnsi="Arial" w:cs="Arial"/>
          <w:sz w:val="24"/>
          <w:szCs w:val="24"/>
        </w:rPr>
        <w:t>ентре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правовой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деловой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информации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бюджетного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учреждения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культуры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«Кимовская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межпоселенческая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центральная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районная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библиотека».</w:t>
      </w:r>
    </w:p>
    <w:p w:rsidR="00612D77" w:rsidRPr="0032015E" w:rsidRDefault="00281C1F" w:rsidP="00961FF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3.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12D77" w:rsidRPr="0032015E">
        <w:rPr>
          <w:rFonts w:ascii="Arial" w:hAnsi="Arial" w:cs="Arial"/>
          <w:sz w:val="24"/>
          <w:szCs w:val="24"/>
        </w:rPr>
        <w:t>Контроль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за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исполнением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настоящего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постановления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возложить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заместителя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главы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администрации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Евсееву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612D77" w:rsidRPr="0032015E">
        <w:rPr>
          <w:rFonts w:ascii="Arial" w:hAnsi="Arial" w:cs="Arial"/>
          <w:sz w:val="24"/>
          <w:szCs w:val="24"/>
        </w:rPr>
        <w:t>Ж.Б.</w:t>
      </w:r>
    </w:p>
    <w:p w:rsidR="00612D77" w:rsidRPr="0032015E" w:rsidRDefault="00612D77" w:rsidP="00961FF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4</w:t>
      </w:r>
      <w:r w:rsidR="00281C1F" w:rsidRPr="0032015E">
        <w:rPr>
          <w:rFonts w:ascii="Arial" w:hAnsi="Arial" w:cs="Arial"/>
          <w:sz w:val="24"/>
          <w:szCs w:val="24"/>
        </w:rPr>
        <w:t>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Постановление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вступает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силу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сентября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2024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года,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исключением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абзацев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F20F1" w:rsidRPr="0032015E">
        <w:rPr>
          <w:rFonts w:ascii="Arial" w:hAnsi="Arial" w:cs="Arial"/>
          <w:sz w:val="24"/>
          <w:szCs w:val="24"/>
        </w:rPr>
        <w:t>17,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915FD" w:rsidRPr="0032015E">
        <w:rPr>
          <w:rFonts w:ascii="Arial" w:hAnsi="Arial" w:cs="Arial"/>
          <w:sz w:val="24"/>
          <w:szCs w:val="24"/>
        </w:rPr>
        <w:t>35</w:t>
      </w:r>
      <w:r w:rsidRPr="0032015E">
        <w:rPr>
          <w:rFonts w:ascii="Arial" w:hAnsi="Arial" w:cs="Arial"/>
          <w:sz w:val="24"/>
          <w:szCs w:val="24"/>
        </w:rPr>
        <w:t>-4</w:t>
      </w:r>
      <w:r w:rsidR="00B915FD" w:rsidRPr="0032015E">
        <w:rPr>
          <w:rFonts w:ascii="Arial" w:hAnsi="Arial" w:cs="Arial"/>
          <w:sz w:val="24"/>
          <w:szCs w:val="24"/>
        </w:rPr>
        <w:t>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915FD" w:rsidRPr="0032015E">
        <w:rPr>
          <w:rFonts w:ascii="Arial" w:hAnsi="Arial" w:cs="Arial"/>
          <w:sz w:val="24"/>
          <w:szCs w:val="24"/>
        </w:rPr>
        <w:t>пункта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915FD" w:rsidRPr="0032015E">
        <w:rPr>
          <w:rFonts w:ascii="Arial" w:hAnsi="Arial" w:cs="Arial"/>
          <w:sz w:val="24"/>
          <w:szCs w:val="24"/>
        </w:rPr>
        <w:t>3,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915FD" w:rsidRPr="0032015E">
        <w:rPr>
          <w:rFonts w:ascii="Arial" w:hAnsi="Arial" w:cs="Arial"/>
          <w:sz w:val="24"/>
          <w:szCs w:val="24"/>
        </w:rPr>
        <w:t>пункта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915FD" w:rsidRPr="0032015E">
        <w:rPr>
          <w:rFonts w:ascii="Arial" w:hAnsi="Arial" w:cs="Arial"/>
          <w:sz w:val="24"/>
          <w:szCs w:val="24"/>
        </w:rPr>
        <w:t>10,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915FD" w:rsidRPr="0032015E">
        <w:rPr>
          <w:rFonts w:ascii="Arial" w:hAnsi="Arial" w:cs="Arial"/>
          <w:sz w:val="24"/>
          <w:szCs w:val="24"/>
        </w:rPr>
        <w:t>абзацев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915FD" w:rsidRPr="0032015E">
        <w:rPr>
          <w:rFonts w:ascii="Arial" w:hAnsi="Arial" w:cs="Arial"/>
          <w:sz w:val="24"/>
          <w:szCs w:val="24"/>
        </w:rPr>
        <w:t>10-15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915FD" w:rsidRPr="0032015E">
        <w:rPr>
          <w:rFonts w:ascii="Arial" w:hAnsi="Arial" w:cs="Arial"/>
          <w:sz w:val="24"/>
          <w:szCs w:val="24"/>
        </w:rPr>
        <w:t>пункта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</w:t>
      </w:r>
      <w:r w:rsidR="00B915FD" w:rsidRPr="0032015E">
        <w:rPr>
          <w:rFonts w:ascii="Arial" w:hAnsi="Arial" w:cs="Arial"/>
          <w:sz w:val="24"/>
          <w:szCs w:val="24"/>
        </w:rPr>
        <w:t>1</w:t>
      </w:r>
      <w:r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0602" w:rsidRPr="0032015E">
        <w:rPr>
          <w:rFonts w:ascii="Arial" w:hAnsi="Arial" w:cs="Arial"/>
          <w:sz w:val="24"/>
          <w:szCs w:val="24"/>
        </w:rPr>
        <w:t>абзац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0602" w:rsidRPr="0032015E">
        <w:rPr>
          <w:rFonts w:ascii="Arial" w:hAnsi="Arial" w:cs="Arial"/>
          <w:sz w:val="24"/>
          <w:szCs w:val="24"/>
        </w:rPr>
        <w:t>10-17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пункта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</w:t>
      </w:r>
      <w:r w:rsidR="00B915FD" w:rsidRPr="0032015E">
        <w:rPr>
          <w:rFonts w:ascii="Arial" w:hAnsi="Arial" w:cs="Arial"/>
          <w:sz w:val="24"/>
          <w:szCs w:val="24"/>
        </w:rPr>
        <w:t>7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пункта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915FD" w:rsidRPr="0032015E">
        <w:rPr>
          <w:rFonts w:ascii="Arial" w:hAnsi="Arial" w:cs="Arial"/>
          <w:sz w:val="24"/>
          <w:szCs w:val="24"/>
        </w:rPr>
        <w:t>18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приложения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постановлению,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вступающих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силу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января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2025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года.</w:t>
      </w:r>
    </w:p>
    <w:p w:rsidR="00627731" w:rsidRPr="0032015E" w:rsidRDefault="00627731" w:rsidP="00961FF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54B5E" w:rsidRPr="0032015E" w:rsidRDefault="00154B5E" w:rsidP="00961FF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2015E" w:rsidRDefault="0032015E" w:rsidP="00961FF0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Глава администрации</w:t>
      </w:r>
    </w:p>
    <w:p w:rsidR="0032015E" w:rsidRDefault="0032015E" w:rsidP="00961FF0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муниципального образования</w:t>
      </w:r>
    </w:p>
    <w:p w:rsidR="0032015E" w:rsidRPr="0032015E" w:rsidRDefault="0032015E" w:rsidP="00961FF0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Кимовский район</w:t>
      </w:r>
    </w:p>
    <w:p w:rsidR="00281C1F" w:rsidRPr="0032015E" w:rsidRDefault="0032015E" w:rsidP="00961FF0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Е.В. Суханов</w:t>
      </w:r>
      <w:r w:rsidR="00281C1F" w:rsidRPr="0032015E">
        <w:rPr>
          <w:rFonts w:ascii="Arial" w:hAnsi="Arial" w:cs="Arial"/>
          <w:sz w:val="24"/>
          <w:szCs w:val="24"/>
        </w:rPr>
        <w:br w:type="page"/>
      </w:r>
    </w:p>
    <w:p w:rsidR="00961FF0" w:rsidRPr="0032015E" w:rsidRDefault="00961FF0" w:rsidP="00961FF0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961FF0" w:rsidRPr="0032015E" w:rsidRDefault="00961FF0" w:rsidP="0006671E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Приложение</w:t>
      </w:r>
    </w:p>
    <w:p w:rsidR="00961FF0" w:rsidRPr="0032015E" w:rsidRDefault="00961FF0" w:rsidP="0006671E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администрации</w:t>
      </w:r>
    </w:p>
    <w:p w:rsidR="00961FF0" w:rsidRPr="0032015E" w:rsidRDefault="00961FF0" w:rsidP="0006671E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</w:t>
      </w:r>
    </w:p>
    <w:p w:rsidR="00961FF0" w:rsidRPr="0032015E" w:rsidRDefault="00961FF0" w:rsidP="0006671E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район</w:t>
      </w:r>
    </w:p>
    <w:p w:rsidR="00961FF0" w:rsidRPr="0032015E" w:rsidRDefault="00961FF0" w:rsidP="0006671E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09.08.2024 </w:t>
      </w:r>
      <w:r w:rsidRPr="0032015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959</w:t>
      </w:r>
    </w:p>
    <w:p w:rsidR="00BB05DE" w:rsidRPr="0032015E" w:rsidRDefault="00BB05DE" w:rsidP="003201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1FF0" w:rsidRPr="00961FF0" w:rsidRDefault="00961FF0" w:rsidP="0032015E">
      <w:pPr>
        <w:tabs>
          <w:tab w:val="left" w:pos="371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1FF0">
        <w:rPr>
          <w:rFonts w:ascii="Arial" w:hAnsi="Arial" w:cs="Arial"/>
          <w:b/>
          <w:sz w:val="32"/>
          <w:szCs w:val="32"/>
        </w:rPr>
        <w:t>ИЗМЕНЕНИЯ И ДОПОЛНЕНИЯ,</w:t>
      </w:r>
    </w:p>
    <w:p w:rsidR="00BB05DE" w:rsidRPr="00961FF0" w:rsidRDefault="00961FF0" w:rsidP="0032015E">
      <w:pPr>
        <w:tabs>
          <w:tab w:val="left" w:pos="371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1FF0">
        <w:rPr>
          <w:rFonts w:ascii="Arial" w:hAnsi="Arial" w:cs="Arial"/>
          <w:b/>
          <w:sz w:val="32"/>
          <w:szCs w:val="32"/>
        </w:rPr>
        <w:t xml:space="preserve">КОТОРЫЕ ВНОСЯТСЯ В </w:t>
      </w:r>
      <w:hyperlink r:id="rId9" w:history="1">
        <w:r w:rsidRPr="00961FF0">
          <w:rPr>
            <w:rFonts w:ascii="Arial" w:hAnsi="Arial" w:cs="Arial"/>
            <w:b/>
            <w:sz w:val="32"/>
            <w:szCs w:val="32"/>
          </w:rPr>
          <w:t>ПОСТАНОВЛЕНИЕ</w:t>
        </w:r>
      </w:hyperlink>
      <w:r w:rsidRPr="00961FF0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КИМОВСКИЙ РАЙОН ОТ 27.06.2014 № 1076 «ОБ УТВЕРЖДЕНИИ ПОЛОЖЕНИЯ ОБ УСЛОВИЯХ </w:t>
      </w:r>
      <w:proofErr w:type="gramStart"/>
      <w:r w:rsidRPr="00961FF0">
        <w:rPr>
          <w:rFonts w:ascii="Arial" w:hAnsi="Arial" w:cs="Arial"/>
          <w:b/>
          <w:sz w:val="32"/>
          <w:szCs w:val="32"/>
        </w:rPr>
        <w:t>ОПЛАТЫ ТРУДА РАБОТНИКОВ МУНИЦИПАЛЬНЫХ ОРГАНИЗАЦИЙ МУНИЦИПАЛЬНОГО ОБРАЗОВАНИЯ</w:t>
      </w:r>
      <w:proofErr w:type="gramEnd"/>
      <w:r w:rsidRPr="00961FF0">
        <w:rPr>
          <w:rFonts w:ascii="Arial" w:hAnsi="Arial" w:cs="Arial"/>
          <w:b/>
          <w:sz w:val="32"/>
          <w:szCs w:val="32"/>
        </w:rPr>
        <w:t xml:space="preserve"> КИМОВСКИЙ РАЙОН, ОСУЩЕСТВЛЯЮЩИХ ОБРАЗОВАТЕЛЬНУЮ ДЕЯТЕЛЬНОСТЬ»</w:t>
      </w:r>
    </w:p>
    <w:p w:rsidR="00BB05DE" w:rsidRPr="00961FF0" w:rsidRDefault="00BB05DE" w:rsidP="0032015E">
      <w:pPr>
        <w:spacing w:after="0" w:line="24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BB05DE" w:rsidRPr="0032015E" w:rsidRDefault="00BB05D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приложении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постановлению:</w:t>
      </w:r>
    </w:p>
    <w:p w:rsidR="00BB05DE" w:rsidRPr="0032015E" w:rsidRDefault="00281C1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Пункт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изложить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новой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редакции:</w:t>
      </w:r>
    </w:p>
    <w:p w:rsidR="00BB05DE" w:rsidRPr="0032015E" w:rsidRDefault="00281C1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«1.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Настоящее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Положение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условиях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D3CAB" w:rsidRPr="0032015E">
        <w:rPr>
          <w:rFonts w:ascii="Arial" w:hAnsi="Arial" w:cs="Arial"/>
          <w:sz w:val="24"/>
          <w:szCs w:val="24"/>
        </w:rPr>
        <w:t>муниципальных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60624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60624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60624" w:rsidRPr="0032015E">
        <w:rPr>
          <w:rFonts w:ascii="Arial" w:hAnsi="Arial" w:cs="Arial"/>
          <w:sz w:val="24"/>
          <w:szCs w:val="24"/>
        </w:rPr>
        <w:t>Кимов</w:t>
      </w:r>
      <w:r w:rsidR="00961FF0">
        <w:rPr>
          <w:rFonts w:ascii="Arial" w:hAnsi="Arial" w:cs="Arial"/>
          <w:sz w:val="24"/>
          <w:szCs w:val="24"/>
        </w:rPr>
        <w:t>ск</w:t>
      </w:r>
      <w:r w:rsidR="00B60624" w:rsidRPr="0032015E">
        <w:rPr>
          <w:rFonts w:ascii="Arial" w:hAnsi="Arial" w:cs="Arial"/>
          <w:sz w:val="24"/>
          <w:szCs w:val="24"/>
        </w:rPr>
        <w:t>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60624" w:rsidRPr="0032015E">
        <w:rPr>
          <w:rFonts w:ascii="Arial" w:hAnsi="Arial" w:cs="Arial"/>
          <w:sz w:val="24"/>
          <w:szCs w:val="24"/>
        </w:rPr>
        <w:t>район</w:t>
      </w:r>
      <w:r w:rsidR="00BB05DE"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деятельность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(далее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Положение),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разработано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целях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определения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условий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порядка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60624" w:rsidRPr="0032015E">
        <w:rPr>
          <w:rFonts w:ascii="Arial" w:hAnsi="Arial" w:cs="Arial"/>
          <w:sz w:val="24"/>
          <w:szCs w:val="24"/>
        </w:rPr>
        <w:t>муниципальных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60624"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60624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60624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60624" w:rsidRPr="0032015E">
        <w:rPr>
          <w:rFonts w:ascii="Arial" w:hAnsi="Arial" w:cs="Arial"/>
          <w:sz w:val="24"/>
          <w:szCs w:val="24"/>
        </w:rPr>
        <w:t>Кимовский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60624" w:rsidRPr="0032015E">
        <w:rPr>
          <w:rFonts w:ascii="Arial" w:hAnsi="Arial" w:cs="Arial"/>
          <w:sz w:val="24"/>
          <w:szCs w:val="24"/>
        </w:rPr>
        <w:t>район</w:t>
      </w:r>
      <w:r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деятельность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(далее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соответственно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Организации,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работники),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включает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себя:</w:t>
      </w:r>
    </w:p>
    <w:p w:rsidR="00BB05DE" w:rsidRPr="0032015E" w:rsidRDefault="00BB05D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порядок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Организации;</w:t>
      </w:r>
    </w:p>
    <w:p w:rsidR="00BB05DE" w:rsidRPr="0032015E" w:rsidRDefault="00BB05D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условия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заместителей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главного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бухгалтера;</w:t>
      </w:r>
    </w:p>
    <w:p w:rsidR="00BB05DE" w:rsidRPr="0032015E" w:rsidRDefault="00BB05D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порядок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установления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компенсационного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характера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соответствии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32015E">
          <w:rPr>
            <w:rFonts w:ascii="Arial" w:hAnsi="Arial" w:cs="Arial"/>
            <w:sz w:val="24"/>
            <w:szCs w:val="24"/>
          </w:rPr>
          <w:t>Перечнем</w:t>
        </w:r>
      </w:hyperlink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видов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компенсационного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характера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государственных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Тульской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области,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утвержденным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постановлением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администрации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Тульской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области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30.0</w:t>
      </w:r>
      <w:r w:rsidR="00281C1F" w:rsidRPr="0032015E">
        <w:rPr>
          <w:rFonts w:ascii="Arial" w:hAnsi="Arial" w:cs="Arial"/>
          <w:sz w:val="24"/>
          <w:szCs w:val="24"/>
        </w:rPr>
        <w:t>9.2008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598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«О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введении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новых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систем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государственных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учреждений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Тульской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области»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(далее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Перечень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видов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компенсационного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характера);</w:t>
      </w:r>
    </w:p>
    <w:p w:rsidR="00BB05DE" w:rsidRPr="0032015E" w:rsidRDefault="00BB05D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порядок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установления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стимулирующего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характера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соответствии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32015E">
          <w:rPr>
            <w:rFonts w:ascii="Arial" w:hAnsi="Arial" w:cs="Arial"/>
            <w:sz w:val="24"/>
            <w:szCs w:val="24"/>
          </w:rPr>
          <w:t>Перечнем</w:t>
        </w:r>
      </w:hyperlink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видов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стимулирующего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характера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государственных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Тульской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области,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утвержденным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постановлением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администрации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</w:t>
      </w:r>
      <w:r w:rsidR="00281C1F" w:rsidRPr="0032015E">
        <w:rPr>
          <w:rFonts w:ascii="Arial" w:hAnsi="Arial" w:cs="Arial"/>
          <w:sz w:val="24"/>
          <w:szCs w:val="24"/>
        </w:rPr>
        <w:t>ульской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области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30.09.2008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598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«О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введении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новых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систем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государственных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учреждений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Тульской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области»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(далее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Перечень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видов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стимулирующего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характера);</w:t>
      </w:r>
    </w:p>
    <w:p w:rsidR="00BB05DE" w:rsidRPr="0032015E" w:rsidRDefault="00BB05D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другие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вопросы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  <w:proofErr w:type="gramStart"/>
      <w:r w:rsidRPr="0032015E">
        <w:rPr>
          <w:rFonts w:ascii="Arial" w:hAnsi="Arial" w:cs="Arial"/>
          <w:sz w:val="24"/>
          <w:szCs w:val="24"/>
        </w:rPr>
        <w:t>.».</w:t>
      </w:r>
      <w:proofErr w:type="gramEnd"/>
    </w:p>
    <w:p w:rsidR="00BB05DE" w:rsidRPr="0032015E" w:rsidRDefault="00281C1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2.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Пункт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4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изложить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новой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редакции:</w:t>
      </w:r>
    </w:p>
    <w:p w:rsidR="00BB05DE" w:rsidRPr="0032015E" w:rsidRDefault="00281C1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«4.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05DE" w:rsidRPr="0032015E">
        <w:rPr>
          <w:rFonts w:ascii="Arial" w:hAnsi="Arial" w:cs="Arial"/>
          <w:sz w:val="24"/>
          <w:szCs w:val="24"/>
        </w:rPr>
        <w:t>Условия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труда,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включая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размеры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должностных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окладов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(окладов),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ставок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заработной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платы,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предусмотренные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должностям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педагогических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норму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часов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преподавательской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(педагогической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работы)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(далее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–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ставка),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повышающих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коэффициентов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должностным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окладам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(окладам),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ставкам,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надбавку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специфику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Организации,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выплат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компенсационного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стимулирующего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характера,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являющимися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обязательными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для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включения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трудовой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договор.».</w:t>
      </w:r>
      <w:proofErr w:type="gramEnd"/>
    </w:p>
    <w:p w:rsidR="00BB05DE" w:rsidRPr="0032015E" w:rsidRDefault="00281C1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3.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Раздел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2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изложить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новой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редакции:</w:t>
      </w:r>
    </w:p>
    <w:p w:rsidR="00BB05DE" w:rsidRPr="0032015E" w:rsidRDefault="00281C1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«2.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Порядок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условия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работников.</w:t>
      </w:r>
    </w:p>
    <w:p w:rsidR="00BB05DE" w:rsidRPr="0032015E" w:rsidRDefault="00281C1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lastRenderedPageBreak/>
        <w:t>10.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Размеры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должностных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окладов,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ставок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устанавливаются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основе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отнесения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занимаемых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ими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должностей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квалификационным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уровням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профессиональных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квалификационных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групп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должностей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(далее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—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ПКГ),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утвержденным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приказом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Министерства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здравоохранения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социального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развития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Росси</w:t>
      </w:r>
      <w:r w:rsidRPr="0032015E">
        <w:rPr>
          <w:rFonts w:ascii="Arial" w:hAnsi="Arial" w:cs="Arial"/>
          <w:sz w:val="24"/>
          <w:szCs w:val="24"/>
        </w:rPr>
        <w:t>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05.05.2008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216н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«Об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утверждении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профессиональных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квалификационных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групп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должностей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образования»:</w:t>
      </w:r>
    </w:p>
    <w:tbl>
      <w:tblPr>
        <w:tblW w:w="103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4"/>
        <w:gridCol w:w="2047"/>
      </w:tblGrid>
      <w:tr w:rsidR="00BB05DE" w:rsidRPr="0032015E" w:rsidTr="00231B86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Квалификационные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уровни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Размер,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BB05DE" w:rsidRPr="0032015E" w:rsidTr="00231B86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Должности,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отнесенные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Pr="0032015E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«Учебно-вспомогательный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персонал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первого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уровня»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9668,0</w:t>
            </w:r>
          </w:p>
        </w:tc>
      </w:tr>
      <w:tr w:rsidR="00BB05DE" w:rsidRPr="0032015E" w:rsidTr="00231B86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Должности,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отнесенные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Pr="0032015E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«Учебно-вспомогательный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персонал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второго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уровня»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5DE" w:rsidRPr="0032015E" w:rsidTr="00231B86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11283,0</w:t>
            </w:r>
          </w:p>
        </w:tc>
      </w:tr>
      <w:tr w:rsidR="00BB05DE" w:rsidRPr="0032015E" w:rsidTr="00231B86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2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11849,0</w:t>
            </w:r>
          </w:p>
        </w:tc>
      </w:tr>
      <w:tr w:rsidR="00BB05DE" w:rsidRPr="0032015E" w:rsidTr="00231B86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Должности,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отнесенные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4" w:history="1">
              <w:r w:rsidRPr="0032015E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«Педагогические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работники»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5DE" w:rsidRPr="0032015E" w:rsidTr="00231B86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17498,0</w:t>
            </w:r>
          </w:p>
        </w:tc>
      </w:tr>
      <w:tr w:rsidR="00BB05DE" w:rsidRPr="0032015E" w:rsidTr="00231B86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2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18370,0</w:t>
            </w:r>
          </w:p>
        </w:tc>
      </w:tr>
      <w:tr w:rsidR="00BB05DE" w:rsidRPr="0032015E" w:rsidTr="00231B86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3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18893,0</w:t>
            </w:r>
          </w:p>
        </w:tc>
      </w:tr>
      <w:tr w:rsidR="00BB05DE" w:rsidRPr="0032015E" w:rsidTr="00231B86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4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19242,0</w:t>
            </w:r>
          </w:p>
        </w:tc>
      </w:tr>
      <w:tr w:rsidR="00BB05DE" w:rsidRPr="0032015E" w:rsidTr="00231B86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Должности,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отнесенные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5" w:history="1">
              <w:r w:rsidRPr="0032015E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«Руководители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структурных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подразделений»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5DE" w:rsidRPr="0032015E" w:rsidTr="00231B86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20297,0</w:t>
            </w:r>
          </w:p>
        </w:tc>
      </w:tr>
      <w:tr w:rsidR="00BB05DE" w:rsidRPr="0032015E" w:rsidTr="00231B86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2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21311,0</w:t>
            </w:r>
          </w:p>
        </w:tc>
      </w:tr>
      <w:tr w:rsidR="00BB05DE" w:rsidRPr="0032015E" w:rsidTr="00231B86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3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21922,0</w:t>
            </w:r>
          </w:p>
        </w:tc>
      </w:tr>
    </w:tbl>
    <w:p w:rsidR="00BB05DE" w:rsidRPr="0032015E" w:rsidRDefault="00BB05D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Должностные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заместителей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структурных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10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процентов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ниже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соответствующих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руководителей.</w:t>
      </w:r>
    </w:p>
    <w:p w:rsidR="00BB05DE" w:rsidRPr="0032015E" w:rsidRDefault="00BB05D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Должностные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деятельность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которых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связана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образовательным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процессом</w:t>
      </w:r>
      <w:r w:rsidR="00281C1F"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увеличивается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100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рублей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ежемесячной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денежной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компенсации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обеспечение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книгоиздательской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продукцией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периодическими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изданиями,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установленный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состоянию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31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декабря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2012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года.</w:t>
      </w:r>
    </w:p>
    <w:p w:rsidR="00BB05DE" w:rsidRPr="0032015E" w:rsidRDefault="00281C1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10.1.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Размеры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должностных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окладов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Организации,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занимающих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должности,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включенные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ПКГ,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утвержденные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приказом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Министерства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здравоохранения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социального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развития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Федераци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05.05.2008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216н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«Об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утверждении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профессиональных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квалификационных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групп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должностей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BB05DE" w:rsidRPr="0032015E">
        <w:rPr>
          <w:rFonts w:ascii="Arial" w:hAnsi="Arial" w:cs="Arial"/>
          <w:sz w:val="24"/>
          <w:szCs w:val="24"/>
        </w:rPr>
        <w:t>образования»:</w:t>
      </w:r>
      <w:r w:rsidR="0032015E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22"/>
        <w:gridCol w:w="2126"/>
      </w:tblGrid>
      <w:tr w:rsidR="00BB05DE" w:rsidRPr="0032015E" w:rsidTr="00961FF0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Должности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B05DE" w:rsidRPr="0032015E" w:rsidRDefault="00BB05D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Размер,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BB05DE" w:rsidRPr="0032015E" w:rsidTr="00961FF0">
        <w:trPr>
          <w:trHeight w:val="463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DE" w:rsidRPr="0032015E" w:rsidRDefault="00BB05D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Советник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директора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по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воспитанию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и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взаимодействию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с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детскими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общественными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объединениями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B05DE" w:rsidRPr="0032015E" w:rsidRDefault="00BB05D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19242,0</w:t>
            </w:r>
          </w:p>
        </w:tc>
      </w:tr>
    </w:tbl>
    <w:p w:rsidR="00BB05DE" w:rsidRPr="0032015E" w:rsidRDefault="00BB05D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Должностной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советник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директора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воспитанию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взаимодействию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детскими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общественными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объединениями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увеличивается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100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lastRenderedPageBreak/>
        <w:t>рублей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ежемесячной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денежной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компенсации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обеспечение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книгоиздательской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продукцией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периодическими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изданиями,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установленный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состоянию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31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декабря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2012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года.</w:t>
      </w:r>
      <w:r w:rsidR="0032015E">
        <w:rPr>
          <w:rFonts w:ascii="Arial" w:hAnsi="Arial" w:cs="Arial"/>
          <w:sz w:val="24"/>
          <w:szCs w:val="24"/>
        </w:rPr>
        <w:t xml:space="preserve"> </w:t>
      </w:r>
    </w:p>
    <w:p w:rsidR="00AB6E9E" w:rsidRPr="0032015E" w:rsidRDefault="00AB6E9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11</w:t>
      </w:r>
      <w:r w:rsidR="00281C1F" w:rsidRPr="0032015E">
        <w:rPr>
          <w:rFonts w:ascii="Arial" w:hAnsi="Arial" w:cs="Arial"/>
          <w:sz w:val="24"/>
          <w:szCs w:val="24"/>
        </w:rPr>
        <w:t>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занимающих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служащих,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основе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отнесения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занимаемых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квалификационным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уровням</w:t>
      </w:r>
      <w:r w:rsidR="0032015E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Pr="0032015E">
          <w:rPr>
            <w:rFonts w:ascii="Arial" w:hAnsi="Arial" w:cs="Arial"/>
            <w:sz w:val="24"/>
            <w:szCs w:val="24"/>
          </w:rPr>
          <w:t>ПКГ</w:t>
        </w:r>
      </w:hyperlink>
      <w:r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утвержденным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приказом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Министерства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развития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</w:t>
      </w:r>
      <w:r w:rsidR="00281C1F" w:rsidRPr="0032015E">
        <w:rPr>
          <w:rFonts w:ascii="Arial" w:hAnsi="Arial" w:cs="Arial"/>
          <w:sz w:val="24"/>
          <w:szCs w:val="24"/>
        </w:rPr>
        <w:t>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29.05.2008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247н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«Об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утверждении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профессиональных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квалификационных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групп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общеотраслевых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специалистов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служащих»:</w:t>
      </w:r>
      <w:r w:rsidR="0032015E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22"/>
        <w:gridCol w:w="2126"/>
      </w:tblGrid>
      <w:tr w:rsidR="00AB6E9E" w:rsidRPr="0032015E" w:rsidTr="00231B8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Квалификационные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Размер,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AB6E9E" w:rsidRPr="0032015E" w:rsidTr="00231B8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Должности,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отнесенные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7" w:history="1">
              <w:r w:rsidRPr="0032015E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«Общеотраслевые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должности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служащих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первого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уровня»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E9E" w:rsidRPr="0032015E" w:rsidTr="00231B8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8064,0</w:t>
            </w:r>
          </w:p>
        </w:tc>
      </w:tr>
      <w:tr w:rsidR="00AB6E9E" w:rsidRPr="0032015E" w:rsidTr="00231B8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2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8441,0</w:t>
            </w:r>
          </w:p>
        </w:tc>
      </w:tr>
      <w:tr w:rsidR="00AB6E9E" w:rsidRPr="0032015E" w:rsidTr="00231B8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Должности,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отнесенные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8" w:history="1">
              <w:r w:rsidRPr="0032015E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«Общеотраслевые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должности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служащих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второго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уровня»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E9E" w:rsidRPr="0032015E" w:rsidTr="00231B8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11217,0</w:t>
            </w:r>
          </w:p>
        </w:tc>
      </w:tr>
      <w:tr w:rsidR="00AB6E9E" w:rsidRPr="0032015E" w:rsidTr="00231B8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2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11518,0</w:t>
            </w:r>
          </w:p>
        </w:tc>
      </w:tr>
      <w:tr w:rsidR="00AB6E9E" w:rsidRPr="0032015E" w:rsidTr="00231B8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3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11858,0</w:t>
            </w:r>
          </w:p>
        </w:tc>
      </w:tr>
      <w:tr w:rsidR="00AB6E9E" w:rsidRPr="0032015E" w:rsidTr="00231B8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4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12538,0</w:t>
            </w:r>
          </w:p>
        </w:tc>
      </w:tr>
      <w:tr w:rsidR="00AB6E9E" w:rsidRPr="0032015E" w:rsidTr="00231B8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5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13508,0</w:t>
            </w:r>
          </w:p>
        </w:tc>
      </w:tr>
      <w:tr w:rsidR="00AB6E9E" w:rsidRPr="0032015E" w:rsidTr="00231B8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Должности,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отнесенные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9" w:history="1">
              <w:r w:rsidRPr="0032015E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«Общеотраслевые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должности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служащих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третьего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уровня»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E9E" w:rsidRPr="0032015E" w:rsidTr="00231B8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14036,0</w:t>
            </w:r>
          </w:p>
        </w:tc>
      </w:tr>
      <w:tr w:rsidR="00AB6E9E" w:rsidRPr="0032015E" w:rsidTr="00231B8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2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14665,0</w:t>
            </w:r>
          </w:p>
        </w:tc>
      </w:tr>
      <w:tr w:rsidR="00AB6E9E" w:rsidRPr="0032015E" w:rsidTr="00231B8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3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15355,0</w:t>
            </w:r>
          </w:p>
        </w:tc>
      </w:tr>
      <w:tr w:rsidR="00AB6E9E" w:rsidRPr="0032015E" w:rsidTr="00231B8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4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16044,0</w:t>
            </w:r>
          </w:p>
        </w:tc>
      </w:tr>
      <w:tr w:rsidR="00AB6E9E" w:rsidRPr="0032015E" w:rsidTr="00231B8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5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16783,0</w:t>
            </w:r>
          </w:p>
        </w:tc>
      </w:tr>
      <w:tr w:rsidR="00AB6E9E" w:rsidRPr="0032015E" w:rsidTr="00231B8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Должности,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отнесенные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0" w:history="1">
              <w:r w:rsidRPr="0032015E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«Общеотраслевые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должности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служащих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четвертого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уровня»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E9E" w:rsidRPr="0032015E" w:rsidTr="00231B8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17364,0</w:t>
            </w:r>
          </w:p>
        </w:tc>
      </w:tr>
      <w:tr w:rsidR="00AB6E9E" w:rsidRPr="0032015E" w:rsidTr="00231B8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2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18496,0</w:t>
            </w:r>
          </w:p>
        </w:tc>
      </w:tr>
      <w:tr w:rsidR="00AB6E9E" w:rsidRPr="0032015E" w:rsidTr="00231B8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3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19375,0</w:t>
            </w:r>
          </w:p>
        </w:tc>
      </w:tr>
    </w:tbl>
    <w:p w:rsidR="00AB6E9E" w:rsidRPr="0032015E" w:rsidRDefault="00AB6E9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12</w:t>
      </w:r>
      <w:r w:rsidR="00281C1F" w:rsidRPr="0032015E">
        <w:rPr>
          <w:rFonts w:ascii="Arial" w:hAnsi="Arial" w:cs="Arial"/>
          <w:sz w:val="24"/>
          <w:szCs w:val="24"/>
        </w:rPr>
        <w:t>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занимающих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служащих,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включенные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ПКГ,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утвержденные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приказом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Министерства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развития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</w:t>
      </w:r>
      <w:r w:rsidR="00281C1F" w:rsidRPr="0032015E">
        <w:rPr>
          <w:rFonts w:ascii="Arial" w:hAnsi="Arial" w:cs="Arial"/>
          <w:sz w:val="24"/>
          <w:szCs w:val="24"/>
        </w:rPr>
        <w:t>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29.05.2008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247н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«Об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утверждении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lastRenderedPageBreak/>
        <w:t>профессиональных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квалификационных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групп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общеотраслевых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специалистов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служащих»:</w:t>
      </w:r>
      <w:r w:rsidR="0032015E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4"/>
        <w:gridCol w:w="1984"/>
      </w:tblGrid>
      <w:tr w:rsidR="00AB6E9E" w:rsidRPr="0032015E" w:rsidTr="007E10DE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Должности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Размер,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AB6E9E" w:rsidRPr="0032015E" w:rsidTr="007E10DE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Заведующий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библиотекой,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читальным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залом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25170,0</w:t>
            </w:r>
          </w:p>
        </w:tc>
      </w:tr>
      <w:tr w:rsidR="00AB6E9E" w:rsidRPr="0032015E" w:rsidTr="007E10DE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отдела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16783,0</w:t>
            </w:r>
          </w:p>
        </w:tc>
      </w:tr>
      <w:tr w:rsidR="00AB6E9E" w:rsidRPr="0032015E" w:rsidTr="007E10DE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Системный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администратор,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специалист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по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охране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труда,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специалист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по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закупкам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14036,0</w:t>
            </w:r>
          </w:p>
        </w:tc>
      </w:tr>
    </w:tbl>
    <w:p w:rsidR="00AB6E9E" w:rsidRPr="0032015E" w:rsidRDefault="00AB6E9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13</w:t>
      </w:r>
      <w:r w:rsidR="00281C1F" w:rsidRPr="0032015E">
        <w:rPr>
          <w:rFonts w:ascii="Arial" w:hAnsi="Arial" w:cs="Arial"/>
          <w:sz w:val="24"/>
          <w:szCs w:val="24"/>
        </w:rPr>
        <w:t>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деятельность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профессиям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рабочих,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основе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отнесения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профессий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рабочих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квалификационным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уровням</w:t>
      </w:r>
      <w:r w:rsidR="0032015E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Pr="0032015E">
          <w:rPr>
            <w:rFonts w:ascii="Arial" w:hAnsi="Arial" w:cs="Arial"/>
            <w:sz w:val="24"/>
            <w:szCs w:val="24"/>
          </w:rPr>
          <w:t>ПКГ</w:t>
        </w:r>
      </w:hyperlink>
      <w:r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утвержденным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приказом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Министерства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развития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</w:t>
      </w:r>
      <w:r w:rsidR="00281C1F" w:rsidRPr="0032015E">
        <w:rPr>
          <w:rFonts w:ascii="Arial" w:hAnsi="Arial" w:cs="Arial"/>
          <w:sz w:val="24"/>
          <w:szCs w:val="24"/>
        </w:rPr>
        <w:t>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29.05.2008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248н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«Об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утверждении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профессиональных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квалификационных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групп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общеотраслевых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профессий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рабочих»:</w:t>
      </w:r>
      <w:r w:rsidR="0032015E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4"/>
        <w:gridCol w:w="1984"/>
      </w:tblGrid>
      <w:tr w:rsidR="00AB6E9E" w:rsidRPr="0032015E" w:rsidTr="007E10DE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Квалификационные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Размер,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AB6E9E" w:rsidRPr="0032015E" w:rsidTr="007E10DE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185F39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AB6E9E" w:rsidRPr="0032015E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6E9E" w:rsidRPr="0032015E">
              <w:rPr>
                <w:rFonts w:ascii="Arial" w:hAnsi="Arial" w:cs="Arial"/>
                <w:sz w:val="24"/>
                <w:szCs w:val="24"/>
              </w:rPr>
              <w:t>«Общеотраслевые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6E9E" w:rsidRPr="0032015E">
              <w:rPr>
                <w:rFonts w:ascii="Arial" w:hAnsi="Arial" w:cs="Arial"/>
                <w:sz w:val="24"/>
                <w:szCs w:val="24"/>
              </w:rPr>
              <w:t>профессии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6E9E" w:rsidRPr="0032015E">
              <w:rPr>
                <w:rFonts w:ascii="Arial" w:hAnsi="Arial" w:cs="Arial"/>
                <w:sz w:val="24"/>
                <w:szCs w:val="24"/>
              </w:rPr>
              <w:t>рабочих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6E9E" w:rsidRPr="0032015E">
              <w:rPr>
                <w:rFonts w:ascii="Arial" w:hAnsi="Arial" w:cs="Arial"/>
                <w:sz w:val="24"/>
                <w:szCs w:val="24"/>
              </w:rPr>
              <w:t>первого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6E9E" w:rsidRPr="0032015E">
              <w:rPr>
                <w:rFonts w:ascii="Arial" w:hAnsi="Arial" w:cs="Arial"/>
                <w:sz w:val="24"/>
                <w:szCs w:val="24"/>
              </w:rPr>
              <w:t>уровня»</w:t>
            </w:r>
          </w:p>
        </w:tc>
      </w:tr>
      <w:tr w:rsidR="00AB6E9E" w:rsidRPr="0032015E" w:rsidTr="007E10DE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7391,0</w:t>
            </w:r>
          </w:p>
        </w:tc>
      </w:tr>
      <w:tr w:rsidR="00AB6E9E" w:rsidRPr="0032015E" w:rsidTr="007E10DE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2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7639,0</w:t>
            </w:r>
          </w:p>
        </w:tc>
      </w:tr>
      <w:tr w:rsidR="00AB6E9E" w:rsidRPr="0032015E" w:rsidTr="007E10DE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185F39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AB6E9E" w:rsidRPr="0032015E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6E9E" w:rsidRPr="0032015E">
              <w:rPr>
                <w:rFonts w:ascii="Arial" w:hAnsi="Arial" w:cs="Arial"/>
                <w:sz w:val="24"/>
                <w:szCs w:val="24"/>
              </w:rPr>
              <w:t>«Общеотраслевые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6E9E" w:rsidRPr="0032015E">
              <w:rPr>
                <w:rFonts w:ascii="Arial" w:hAnsi="Arial" w:cs="Arial"/>
                <w:sz w:val="24"/>
                <w:szCs w:val="24"/>
              </w:rPr>
              <w:t>профессии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6E9E" w:rsidRPr="0032015E">
              <w:rPr>
                <w:rFonts w:ascii="Arial" w:hAnsi="Arial" w:cs="Arial"/>
                <w:sz w:val="24"/>
                <w:szCs w:val="24"/>
              </w:rPr>
              <w:t>рабочих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6E9E" w:rsidRPr="0032015E">
              <w:rPr>
                <w:rFonts w:ascii="Arial" w:hAnsi="Arial" w:cs="Arial"/>
                <w:sz w:val="24"/>
                <w:szCs w:val="24"/>
              </w:rPr>
              <w:t>второго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6E9E" w:rsidRPr="0032015E">
              <w:rPr>
                <w:rFonts w:ascii="Arial" w:hAnsi="Arial" w:cs="Arial"/>
                <w:sz w:val="24"/>
                <w:szCs w:val="24"/>
              </w:rPr>
              <w:t>уровня»</w:t>
            </w:r>
          </w:p>
        </w:tc>
      </w:tr>
      <w:tr w:rsidR="00AB6E9E" w:rsidRPr="0032015E" w:rsidTr="007E10DE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10186,0</w:t>
            </w:r>
          </w:p>
        </w:tc>
      </w:tr>
      <w:tr w:rsidR="00AB6E9E" w:rsidRPr="0032015E" w:rsidTr="007E10DE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2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10285,0</w:t>
            </w:r>
          </w:p>
        </w:tc>
      </w:tr>
      <w:tr w:rsidR="00AB6E9E" w:rsidRPr="0032015E" w:rsidTr="007E10DE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3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11176,0</w:t>
            </w:r>
          </w:p>
        </w:tc>
      </w:tr>
      <w:tr w:rsidR="00AB6E9E" w:rsidRPr="0032015E" w:rsidTr="007E10DE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4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E9E" w:rsidRPr="0032015E" w:rsidRDefault="00AB6E9E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11314,0</w:t>
            </w:r>
          </w:p>
        </w:tc>
      </w:tr>
    </w:tbl>
    <w:p w:rsidR="00AB6E9E" w:rsidRPr="0032015E" w:rsidRDefault="00281C1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4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квалификационный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уровень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решению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руководителя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выполнение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важных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(особо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важных)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ответственных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(особо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ответственных)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работ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рабочим,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привлекаемым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выполнению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таких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AB6E9E" w:rsidRPr="0032015E">
        <w:rPr>
          <w:rFonts w:ascii="Arial" w:hAnsi="Arial" w:cs="Arial"/>
          <w:sz w:val="24"/>
          <w:szCs w:val="24"/>
        </w:rPr>
        <w:t>работ.</w:t>
      </w:r>
    </w:p>
    <w:p w:rsidR="00AB6E9E" w:rsidRPr="0032015E" w:rsidRDefault="00AB6E9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14</w:t>
      </w:r>
      <w:r w:rsidR="00281C1F" w:rsidRPr="0032015E">
        <w:rPr>
          <w:rFonts w:ascii="Arial" w:hAnsi="Arial" w:cs="Arial"/>
          <w:sz w:val="24"/>
          <w:szCs w:val="24"/>
        </w:rPr>
        <w:t>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сле</w:t>
      </w:r>
      <w:r w:rsidR="00281C1F" w:rsidRPr="0032015E">
        <w:rPr>
          <w:rFonts w:ascii="Arial" w:hAnsi="Arial" w:cs="Arial"/>
          <w:sz w:val="24"/>
          <w:szCs w:val="24"/>
        </w:rPr>
        <w:t>дующие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повышающие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коэффициенты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(окладам),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ставкам:</w:t>
      </w:r>
    </w:p>
    <w:p w:rsidR="00AB6E9E" w:rsidRPr="0032015E" w:rsidRDefault="00AB6E9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персональный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ставке;</w:t>
      </w:r>
    </w:p>
    <w:p w:rsidR="00AB6E9E" w:rsidRPr="0032015E" w:rsidRDefault="00AB6E9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повышающий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(структурному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подразделению);</w:t>
      </w:r>
    </w:p>
    <w:p w:rsidR="00AB6E9E" w:rsidRPr="0032015E" w:rsidRDefault="00AB6E9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повышающий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выслугу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лет;</w:t>
      </w:r>
    </w:p>
    <w:p w:rsidR="00AB6E9E" w:rsidRPr="0032015E" w:rsidRDefault="00AB6E9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повышающий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квалификационную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категорию;</w:t>
      </w:r>
    </w:p>
    <w:p w:rsidR="00AB6E9E" w:rsidRPr="0032015E" w:rsidRDefault="00AB6E9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повышающий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почетные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звания,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нагрудные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знаки,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ведомственные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знаки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отличия;</w:t>
      </w:r>
    </w:p>
    <w:p w:rsidR="00AB6E9E" w:rsidRPr="0032015E" w:rsidRDefault="00AB6E9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повышающий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молодым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специалистам.</w:t>
      </w:r>
    </w:p>
    <w:p w:rsidR="00AB6E9E" w:rsidRPr="0032015E" w:rsidRDefault="00AB6E9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Размер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повышающему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определяется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путем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умножения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(оклада),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ставке.</w:t>
      </w:r>
    </w:p>
    <w:p w:rsidR="00AB6E9E" w:rsidRPr="0032015E" w:rsidRDefault="00AB6E9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Применение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образует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новый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учитывается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начислении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lastRenderedPageBreak/>
        <w:t>выплат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компе</w:t>
      </w:r>
      <w:r w:rsidR="00281C1F" w:rsidRPr="0032015E">
        <w:rPr>
          <w:rFonts w:ascii="Arial" w:hAnsi="Arial" w:cs="Arial"/>
          <w:sz w:val="24"/>
          <w:szCs w:val="24"/>
        </w:rPr>
        <w:t>нсационного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характера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81C1F" w:rsidRPr="0032015E">
        <w:rPr>
          <w:rFonts w:ascii="Arial" w:hAnsi="Arial" w:cs="Arial"/>
          <w:sz w:val="24"/>
          <w:szCs w:val="24"/>
        </w:rPr>
        <w:t>выплат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стимулирующего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характера,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устанавливаемых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процентном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отношении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ставке.</w:t>
      </w:r>
    </w:p>
    <w:p w:rsidR="00AB6E9E" w:rsidRPr="0032015E" w:rsidRDefault="00AB6E9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Размеры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применения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(окладам),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приведены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пунктах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</w:t>
      </w:r>
      <w:r w:rsidR="002264B0" w:rsidRPr="0032015E">
        <w:rPr>
          <w:rFonts w:ascii="Arial" w:hAnsi="Arial" w:cs="Arial"/>
          <w:sz w:val="24"/>
          <w:szCs w:val="24"/>
        </w:rPr>
        <w:t>5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20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настоящего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Положения.</w:t>
      </w:r>
    </w:p>
    <w:p w:rsidR="00AB6E9E" w:rsidRPr="0032015E" w:rsidRDefault="00AB6E9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15</w:t>
      </w:r>
      <w:r w:rsidR="00281C1F" w:rsidRPr="0032015E">
        <w:rPr>
          <w:rFonts w:ascii="Arial" w:hAnsi="Arial" w:cs="Arial"/>
          <w:sz w:val="24"/>
          <w:szCs w:val="24"/>
        </w:rPr>
        <w:t>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Персональный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конкретному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сложности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важности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выполняемой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степени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самостоятельности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ответственности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выполнении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поставленных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задач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соответствии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коллективным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договором,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локальным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нормативным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актом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согласованным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представительным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Организации.</w:t>
      </w:r>
    </w:p>
    <w:p w:rsidR="00AB6E9E" w:rsidRPr="0032015E" w:rsidRDefault="00AB6E9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Размер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3,0.</w:t>
      </w:r>
    </w:p>
    <w:p w:rsidR="00AB6E9E" w:rsidRPr="0032015E" w:rsidRDefault="00AB6E9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Выплаты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персональному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повышающему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носят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стимулирующий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характер.</w:t>
      </w:r>
    </w:p>
    <w:p w:rsidR="00AB6E9E" w:rsidRPr="0032015E" w:rsidRDefault="00AB6E9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Персональный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решения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комиссии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установлению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стимулирующего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хара</w:t>
      </w:r>
      <w:r w:rsidR="0018495A" w:rsidRPr="0032015E">
        <w:rPr>
          <w:rFonts w:ascii="Arial" w:hAnsi="Arial" w:cs="Arial"/>
          <w:sz w:val="24"/>
          <w:szCs w:val="24"/>
        </w:rPr>
        <w:t>ктера,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495A" w:rsidRPr="0032015E">
        <w:rPr>
          <w:rFonts w:ascii="Arial" w:hAnsi="Arial" w:cs="Arial"/>
          <w:sz w:val="24"/>
          <w:szCs w:val="24"/>
        </w:rPr>
        <w:t>созданной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495A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495A" w:rsidRPr="0032015E">
        <w:rPr>
          <w:rFonts w:ascii="Arial" w:hAnsi="Arial" w:cs="Arial"/>
          <w:sz w:val="24"/>
          <w:szCs w:val="24"/>
        </w:rPr>
        <w:t>Организации.</w:t>
      </w:r>
    </w:p>
    <w:p w:rsidR="002264B0" w:rsidRPr="0032015E" w:rsidRDefault="002264B0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16</w:t>
      </w:r>
      <w:r w:rsidR="00281C1F" w:rsidRPr="0032015E">
        <w:rPr>
          <w:rFonts w:ascii="Arial" w:hAnsi="Arial" w:cs="Arial"/>
          <w:sz w:val="24"/>
          <w:szCs w:val="24"/>
        </w:rPr>
        <w:t>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(структурному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подразделению)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устанавливается:</w:t>
      </w:r>
    </w:p>
    <w:p w:rsidR="002264B0" w:rsidRPr="0032015E" w:rsidRDefault="002264B0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0,25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педагогическим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работающим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(структурном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являющейся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центром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поддержки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одаренных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детей;</w:t>
      </w:r>
    </w:p>
    <w:p w:rsidR="002264B0" w:rsidRPr="0032015E" w:rsidRDefault="002264B0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0,25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работающим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(структурном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расположенной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сельской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местности.</w:t>
      </w:r>
    </w:p>
    <w:p w:rsidR="002264B0" w:rsidRPr="0032015E" w:rsidRDefault="002264B0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17</w:t>
      </w:r>
      <w:r w:rsidR="00281C1F" w:rsidRPr="0032015E">
        <w:rPr>
          <w:rFonts w:ascii="Arial" w:hAnsi="Arial" w:cs="Arial"/>
          <w:sz w:val="24"/>
          <w:szCs w:val="24"/>
        </w:rPr>
        <w:t>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выслугу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лет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</w:t>
      </w:r>
      <w:r w:rsidR="0018495A" w:rsidRPr="0032015E">
        <w:rPr>
          <w:rFonts w:ascii="Arial" w:hAnsi="Arial" w:cs="Arial"/>
          <w:sz w:val="24"/>
          <w:szCs w:val="24"/>
        </w:rPr>
        <w:t>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495A" w:rsidRPr="0032015E">
        <w:rPr>
          <w:rFonts w:ascii="Arial" w:hAnsi="Arial" w:cs="Arial"/>
          <w:sz w:val="24"/>
          <w:szCs w:val="24"/>
        </w:rPr>
        <w:t>согласно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495A" w:rsidRPr="0032015E">
        <w:rPr>
          <w:rFonts w:ascii="Arial" w:hAnsi="Arial" w:cs="Arial"/>
          <w:sz w:val="24"/>
          <w:szCs w:val="24"/>
        </w:rPr>
        <w:t>приложениям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495A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3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настоящему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Положению.</w:t>
      </w:r>
    </w:p>
    <w:p w:rsidR="002264B0" w:rsidRPr="0032015E" w:rsidRDefault="002264B0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18</w:t>
      </w:r>
      <w:r w:rsidR="0018495A" w:rsidRPr="0032015E">
        <w:rPr>
          <w:rFonts w:ascii="Arial" w:hAnsi="Arial" w:cs="Arial"/>
          <w:sz w:val="24"/>
          <w:szCs w:val="24"/>
        </w:rPr>
        <w:t>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квалификационную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категорию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</w:t>
      </w:r>
      <w:r w:rsidR="0018495A" w:rsidRPr="0032015E">
        <w:rPr>
          <w:rFonts w:ascii="Arial" w:hAnsi="Arial" w:cs="Arial"/>
          <w:sz w:val="24"/>
          <w:szCs w:val="24"/>
        </w:rPr>
        <w:t>аботникам,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495A" w:rsidRPr="0032015E">
        <w:rPr>
          <w:rFonts w:ascii="Arial" w:hAnsi="Arial" w:cs="Arial"/>
          <w:sz w:val="24"/>
          <w:szCs w:val="24"/>
        </w:rPr>
        <w:t>указанным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495A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495A" w:rsidRPr="0032015E">
        <w:rPr>
          <w:rFonts w:ascii="Arial" w:hAnsi="Arial" w:cs="Arial"/>
          <w:sz w:val="24"/>
          <w:szCs w:val="24"/>
        </w:rPr>
        <w:t>пунктах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10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10.1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настоящего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Положения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следующих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размерах:</w:t>
      </w:r>
    </w:p>
    <w:p w:rsidR="002264B0" w:rsidRPr="0032015E" w:rsidRDefault="002264B0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наличии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квалификационной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категории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«педагог-наставник»,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«педагог-методист»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0,2;</w:t>
      </w:r>
    </w:p>
    <w:p w:rsidR="002264B0" w:rsidRPr="0032015E" w:rsidRDefault="002264B0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наличии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высшей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квалификационной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категории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0,15;</w:t>
      </w:r>
    </w:p>
    <w:p w:rsidR="002264B0" w:rsidRPr="0032015E" w:rsidRDefault="002264B0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наличии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квалификационной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категории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–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0,1.</w:t>
      </w:r>
    </w:p>
    <w:p w:rsidR="002264B0" w:rsidRPr="0032015E" w:rsidRDefault="002264B0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Повышающий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наличие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квалификационной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категории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«педагог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–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наставник»,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495A" w:rsidRPr="0032015E">
        <w:rPr>
          <w:rFonts w:ascii="Arial" w:hAnsi="Arial" w:cs="Arial"/>
          <w:sz w:val="24"/>
          <w:szCs w:val="24"/>
        </w:rPr>
        <w:t>«педагог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495A" w:rsidRPr="0032015E">
        <w:rPr>
          <w:rFonts w:ascii="Arial" w:hAnsi="Arial" w:cs="Arial"/>
          <w:sz w:val="24"/>
          <w:szCs w:val="24"/>
        </w:rPr>
        <w:t>–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495A" w:rsidRPr="0032015E">
        <w:rPr>
          <w:rFonts w:ascii="Arial" w:hAnsi="Arial" w:cs="Arial"/>
          <w:sz w:val="24"/>
          <w:szCs w:val="24"/>
        </w:rPr>
        <w:t>методист»,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выполнения</w:t>
      </w:r>
      <w:r w:rsidR="00961FF0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дополнительных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обязанностей,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связанных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методической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наставнической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деятельностью,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входящих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обязанности.</w:t>
      </w:r>
    </w:p>
    <w:p w:rsidR="002264B0" w:rsidRPr="0032015E" w:rsidRDefault="002264B0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19</w:t>
      </w:r>
      <w:r w:rsidR="0018495A" w:rsidRPr="0032015E">
        <w:rPr>
          <w:rFonts w:ascii="Arial" w:hAnsi="Arial" w:cs="Arial"/>
          <w:sz w:val="24"/>
          <w:szCs w:val="24"/>
        </w:rPr>
        <w:t>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педагогическим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руководителям,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заместителям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структурных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подразделений,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заместителям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структурных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деятельность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которых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связана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образовательным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процессом,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за</w:t>
      </w:r>
      <w:proofErr w:type="gramEnd"/>
      <w:r w:rsidRPr="0032015E">
        <w:rPr>
          <w:rFonts w:ascii="Arial" w:hAnsi="Arial" w:cs="Arial"/>
          <w:sz w:val="24"/>
          <w:szCs w:val="24"/>
        </w:rPr>
        <w:t>:</w:t>
      </w:r>
    </w:p>
    <w:p w:rsidR="002264B0" w:rsidRPr="0032015E" w:rsidRDefault="0018495A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почетные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звания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«Народный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учитель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СССР»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«Народный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учитель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Федерации»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(со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присвоения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почетного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звания)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размере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0,2;</w:t>
      </w:r>
      <w:r w:rsidR="0032015E">
        <w:rPr>
          <w:rFonts w:ascii="Arial" w:hAnsi="Arial" w:cs="Arial"/>
          <w:sz w:val="24"/>
          <w:szCs w:val="24"/>
        </w:rPr>
        <w:t xml:space="preserve"> </w:t>
      </w:r>
    </w:p>
    <w:p w:rsidR="002264B0" w:rsidRPr="0032015E" w:rsidRDefault="0018495A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2)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почетные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звания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«Заслуженный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учитель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Федерации»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«Заслуженный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учитель»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бывших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союзных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республик,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«Заслуженный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мастер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производственного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обучения»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(со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присвоения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почетного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звания)-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0,15;</w:t>
      </w:r>
      <w:r w:rsidR="0032015E">
        <w:rPr>
          <w:rFonts w:ascii="Arial" w:hAnsi="Arial" w:cs="Arial"/>
          <w:sz w:val="24"/>
          <w:szCs w:val="24"/>
        </w:rPr>
        <w:t xml:space="preserve"> </w:t>
      </w:r>
    </w:p>
    <w:p w:rsidR="002264B0" w:rsidRPr="0032015E" w:rsidRDefault="0018495A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3)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почетные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звания,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нагрудные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знаки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ведомственные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знаки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отличия: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«Почетный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работник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общего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Федерации»,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«Почетный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работник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начального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профессионального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Федерации»,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«Почетный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работник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среднего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профессионального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Федерации»,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«Почетный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работник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высшего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профессионального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Федерации»;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нагрудный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знак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«Отличник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lastRenderedPageBreak/>
        <w:t>народного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просвещения»,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нагрудные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знаки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союзных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республик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бывшего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Союза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ССР;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другие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почетные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звания,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нагрудные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знаки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Министерства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науки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Федерации,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Министерства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просвещения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(со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присвоения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почетного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звания,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награждения)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–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264B0" w:rsidRPr="0032015E">
        <w:rPr>
          <w:rFonts w:ascii="Arial" w:hAnsi="Arial" w:cs="Arial"/>
          <w:sz w:val="24"/>
          <w:szCs w:val="24"/>
        </w:rPr>
        <w:t>0,1.</w:t>
      </w:r>
      <w:r w:rsidR="0032015E">
        <w:rPr>
          <w:rFonts w:ascii="Arial" w:hAnsi="Arial" w:cs="Arial"/>
          <w:sz w:val="24"/>
          <w:szCs w:val="24"/>
        </w:rPr>
        <w:t xml:space="preserve"> </w:t>
      </w:r>
    </w:p>
    <w:p w:rsidR="002264B0" w:rsidRPr="0032015E" w:rsidRDefault="002264B0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Повышающий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одному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имеющихся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оснований,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имеющему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большее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значение.</w:t>
      </w:r>
      <w:r w:rsidR="0032015E">
        <w:rPr>
          <w:rFonts w:ascii="Arial" w:hAnsi="Arial" w:cs="Arial"/>
          <w:sz w:val="24"/>
          <w:szCs w:val="24"/>
        </w:rPr>
        <w:t xml:space="preserve"> </w:t>
      </w:r>
    </w:p>
    <w:p w:rsidR="002264B0" w:rsidRPr="0032015E" w:rsidRDefault="002264B0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Руководителю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учредителем.</w:t>
      </w:r>
    </w:p>
    <w:p w:rsidR="002264B0" w:rsidRPr="0032015E" w:rsidRDefault="002264B0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Педагогическим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заместителям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структурных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подразделений,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заместителям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структурных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Организации.</w:t>
      </w:r>
    </w:p>
    <w:p w:rsidR="002264B0" w:rsidRPr="0032015E" w:rsidRDefault="002264B0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20</w:t>
      </w:r>
      <w:r w:rsidR="0018495A" w:rsidRPr="0032015E">
        <w:rPr>
          <w:rFonts w:ascii="Arial" w:hAnsi="Arial" w:cs="Arial"/>
          <w:sz w:val="24"/>
          <w:szCs w:val="24"/>
        </w:rPr>
        <w:t>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молодым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специалистам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0,10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срок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получения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квалификационной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категории,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более</w:t>
      </w:r>
      <w:proofErr w:type="gramStart"/>
      <w:r w:rsidRPr="0032015E">
        <w:rPr>
          <w:rFonts w:ascii="Arial" w:hAnsi="Arial" w:cs="Arial"/>
          <w:sz w:val="24"/>
          <w:szCs w:val="24"/>
        </w:rPr>
        <w:t>,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3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года.</w:t>
      </w:r>
      <w:r w:rsidR="0032015E">
        <w:rPr>
          <w:rFonts w:ascii="Arial" w:hAnsi="Arial" w:cs="Arial"/>
          <w:sz w:val="24"/>
          <w:szCs w:val="24"/>
        </w:rPr>
        <w:t xml:space="preserve"> </w:t>
      </w:r>
    </w:p>
    <w:p w:rsidR="002264B0" w:rsidRPr="0032015E" w:rsidRDefault="002264B0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Понятие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молодой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специалист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Законом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</w:t>
      </w:r>
      <w:r w:rsidR="000463FC" w:rsidRPr="0032015E">
        <w:rPr>
          <w:rFonts w:ascii="Arial" w:hAnsi="Arial" w:cs="Arial"/>
          <w:sz w:val="24"/>
          <w:szCs w:val="24"/>
        </w:rPr>
        <w:t>ульской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области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30.09.2013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№</w:t>
      </w:r>
      <w:r w:rsidR="0032015E" w:rsidRP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1989-ЗТО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«Об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образовании».</w:t>
      </w:r>
    </w:p>
    <w:p w:rsidR="002264B0" w:rsidRPr="0032015E" w:rsidRDefault="002264B0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21</w:t>
      </w:r>
      <w:r w:rsidR="000463FC" w:rsidRPr="0032015E">
        <w:rPr>
          <w:rFonts w:ascii="Arial" w:hAnsi="Arial" w:cs="Arial"/>
          <w:sz w:val="24"/>
          <w:szCs w:val="24"/>
        </w:rPr>
        <w:t>.</w:t>
      </w:r>
      <w:r w:rsidR="0032015E" w:rsidRP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компенсационного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характера,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предусмотренные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разделом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5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настоящего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Положения.</w:t>
      </w:r>
    </w:p>
    <w:p w:rsidR="002264B0" w:rsidRPr="0032015E" w:rsidRDefault="002264B0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22</w:t>
      </w:r>
      <w:r w:rsidR="000463FC" w:rsidRPr="0032015E">
        <w:rPr>
          <w:rFonts w:ascii="Arial" w:hAnsi="Arial" w:cs="Arial"/>
          <w:sz w:val="24"/>
          <w:szCs w:val="24"/>
        </w:rPr>
        <w:t>.</w:t>
      </w:r>
      <w:r w:rsidR="0032015E" w:rsidRP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стимулирующего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характера,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предусмотренные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разделом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6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настоящего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Положения.</w:t>
      </w:r>
    </w:p>
    <w:p w:rsidR="002264B0" w:rsidRPr="0032015E" w:rsidRDefault="002264B0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23</w:t>
      </w:r>
      <w:r w:rsidR="000463FC" w:rsidRPr="0032015E">
        <w:rPr>
          <w:rFonts w:ascii="Arial" w:hAnsi="Arial" w:cs="Arial"/>
          <w:sz w:val="24"/>
          <w:szCs w:val="24"/>
        </w:rPr>
        <w:t>.</w:t>
      </w:r>
      <w:r w:rsidR="0032015E" w:rsidRP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Особенности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педагогических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</w:t>
      </w:r>
      <w:r w:rsidR="000463FC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устанавливаются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приложением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№</w:t>
      </w:r>
      <w:r w:rsidR="0032015E" w:rsidRP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4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настоящему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Положению</w:t>
      </w:r>
      <w:proofErr w:type="gramStart"/>
      <w:r w:rsidRPr="0032015E">
        <w:rPr>
          <w:rFonts w:ascii="Arial" w:hAnsi="Arial" w:cs="Arial"/>
          <w:sz w:val="24"/>
          <w:szCs w:val="24"/>
        </w:rPr>
        <w:t>.».</w:t>
      </w:r>
      <w:proofErr w:type="gramEnd"/>
    </w:p>
    <w:p w:rsidR="002264B0" w:rsidRPr="0032015E" w:rsidRDefault="002264B0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2</w:t>
      </w:r>
      <w:r w:rsidR="000463FC" w:rsidRPr="0032015E">
        <w:rPr>
          <w:rFonts w:ascii="Arial" w:hAnsi="Arial" w:cs="Arial"/>
          <w:sz w:val="24"/>
          <w:szCs w:val="24"/>
        </w:rPr>
        <w:t>4.</w:t>
      </w:r>
      <w:r w:rsidR="0032015E" w:rsidRP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Пункты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24-35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исключить,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соответственно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изменив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нумерацию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пунктов.</w:t>
      </w:r>
    </w:p>
    <w:p w:rsidR="0073440B" w:rsidRPr="0032015E" w:rsidRDefault="000463FC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4.</w:t>
      </w:r>
      <w:r w:rsidR="0032015E" w:rsidRP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пункте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25: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абзац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3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изложить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редакции: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«Заместителям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главному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бухгалтеру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указанные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соответствии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коллективным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договором,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локальным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нормативным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актом,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согласованным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представительным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Организации.</w:t>
      </w:r>
    </w:p>
    <w:p w:rsidR="0073440B" w:rsidRPr="0032015E" w:rsidRDefault="000463FC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5.</w:t>
      </w:r>
      <w:r w:rsidR="0032015E" w:rsidRP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Пункт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26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изложить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новой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редакции:</w:t>
      </w:r>
    </w:p>
    <w:p w:rsidR="0073440B" w:rsidRPr="0032015E" w:rsidRDefault="000463FC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«26.</w:t>
      </w:r>
      <w:r w:rsidR="0032015E" w:rsidRP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440B" w:rsidRPr="0032015E">
        <w:rPr>
          <w:rFonts w:ascii="Arial" w:hAnsi="Arial" w:cs="Arial"/>
          <w:sz w:val="24"/>
          <w:szCs w:val="24"/>
        </w:rPr>
        <w:t>Размеры,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порядок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условия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установления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выплат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стимулирующего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характера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руководителю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устанавливаются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учредителем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учетом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результатов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деятельности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соответствии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критериями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оценки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целевыми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показателями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эффективности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Организации,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предусмотренными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Положением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оплате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руководителей,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утверждаемым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учредителем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согласованным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Тульской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областной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организацией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Профессионального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союза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народного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науки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Федерации.».</w:t>
      </w:r>
      <w:proofErr w:type="gramEnd"/>
    </w:p>
    <w:p w:rsidR="0073440B" w:rsidRPr="0032015E" w:rsidRDefault="000463FC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6.</w:t>
      </w:r>
      <w:r w:rsidR="0032015E" w:rsidRP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Дополнить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пунктом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43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следующего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содержания:</w:t>
      </w:r>
    </w:p>
    <w:p w:rsidR="0073440B" w:rsidRPr="0032015E" w:rsidRDefault="000463FC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«43.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Педагогическим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работникам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ежемесячная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доплата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выполнение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функций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классного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руководителя: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2000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рублей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классное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руководство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классе,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реализующем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общеобразовательные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программы,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наполняемостью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менее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23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человек,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классе,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реализующем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общеобразовательные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адаптированные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программы,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наполняемостью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менее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9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человек,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классе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компенсирующего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обучения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наполняемостью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менее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10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человек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либо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классе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наполняемостью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14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человек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более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общеобразовательных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организациях,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расположенных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сельской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местности.</w:t>
      </w:r>
      <w:proofErr w:type="gramEnd"/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классное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руководство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классах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меньшей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наполняемостью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выполнение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функций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классного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рассчитывается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пропорционально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численности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обучающихся.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lastRenderedPageBreak/>
        <w:t>Ежемесячная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доплата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выполнение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функций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классного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соответствии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приложением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№</w:t>
      </w:r>
      <w:r w:rsidR="0032015E" w:rsidRP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9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настоящему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Положению</w:t>
      </w:r>
      <w:proofErr w:type="gramStart"/>
      <w:r w:rsidRPr="0032015E">
        <w:rPr>
          <w:rFonts w:ascii="Arial" w:hAnsi="Arial" w:cs="Arial"/>
          <w:sz w:val="24"/>
          <w:szCs w:val="24"/>
        </w:rPr>
        <w:t>.»,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32015E">
        <w:rPr>
          <w:rFonts w:ascii="Arial" w:hAnsi="Arial" w:cs="Arial"/>
          <w:sz w:val="24"/>
          <w:szCs w:val="24"/>
        </w:rPr>
        <w:t>соответственно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изменив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нумерацию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пунктов.</w:t>
      </w:r>
    </w:p>
    <w:p w:rsidR="0073440B" w:rsidRPr="0032015E" w:rsidRDefault="000463FC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7.</w:t>
      </w:r>
      <w:r w:rsidR="0032015E" w:rsidRP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пункте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45: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абзац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изложить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редакции: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«В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целях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поощрения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выполненную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соответствии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Перечнем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видов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стимулирующего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характера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следующие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стимулирующего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характера</w:t>
      </w:r>
      <w:proofErr w:type="gramStart"/>
      <w:r w:rsidRPr="0032015E">
        <w:rPr>
          <w:rFonts w:ascii="Arial" w:hAnsi="Arial" w:cs="Arial"/>
          <w:sz w:val="24"/>
          <w:szCs w:val="24"/>
        </w:rPr>
        <w:t>:»</w:t>
      </w:r>
      <w:proofErr w:type="gramEnd"/>
      <w:r w:rsidRPr="0032015E">
        <w:rPr>
          <w:rFonts w:ascii="Arial" w:hAnsi="Arial" w:cs="Arial"/>
          <w:sz w:val="24"/>
          <w:szCs w:val="24"/>
        </w:rPr>
        <w:t>.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Абзац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5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изложить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редакции: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«Выплаты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стимулирующего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характера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исключением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руководителя),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осуществления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соответствии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коллективным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договором,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локальным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нормативным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актом,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согласованным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представительным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proofErr w:type="gramStart"/>
      <w:r w:rsidRPr="0032015E">
        <w:rPr>
          <w:rFonts w:ascii="Arial" w:hAnsi="Arial" w:cs="Arial"/>
          <w:sz w:val="24"/>
          <w:szCs w:val="24"/>
        </w:rPr>
        <w:t>.».</w:t>
      </w:r>
      <w:proofErr w:type="gramEnd"/>
    </w:p>
    <w:p w:rsidR="0073440B" w:rsidRPr="0032015E" w:rsidRDefault="000463FC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8.</w:t>
      </w:r>
      <w:r w:rsidR="0032015E" w:rsidRP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пункте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49: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абзац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2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изложить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редакции: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«Перечень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которым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надбавка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специфику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закрепляется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коллективным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договором,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локальным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нормативным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актом,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согласованным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представительным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proofErr w:type="gramStart"/>
      <w:r w:rsidRPr="0032015E">
        <w:rPr>
          <w:rFonts w:ascii="Arial" w:hAnsi="Arial" w:cs="Arial"/>
          <w:sz w:val="24"/>
          <w:szCs w:val="24"/>
        </w:rPr>
        <w:t>.».</w:t>
      </w:r>
      <w:proofErr w:type="gramEnd"/>
    </w:p>
    <w:p w:rsidR="0073440B" w:rsidRPr="0032015E" w:rsidRDefault="000463FC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9.</w:t>
      </w:r>
      <w:r w:rsidR="0032015E" w:rsidRP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пункте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50: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абзац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2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изложить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редакции: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«Решение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оказании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материальной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помощи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конкретных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принимает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соответствии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коллективным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договором,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локальным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нормативным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актом,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согласованным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представительным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proofErr w:type="gramStart"/>
      <w:r w:rsidRPr="0032015E">
        <w:rPr>
          <w:rFonts w:ascii="Arial" w:hAnsi="Arial" w:cs="Arial"/>
          <w:sz w:val="24"/>
          <w:szCs w:val="24"/>
        </w:rPr>
        <w:t>.».</w:t>
      </w:r>
      <w:proofErr w:type="gramEnd"/>
    </w:p>
    <w:p w:rsidR="0073440B" w:rsidRPr="0032015E" w:rsidRDefault="000463FC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10.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Пункт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51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изложить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новой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редакции:</w:t>
      </w:r>
    </w:p>
    <w:p w:rsidR="0073440B" w:rsidRPr="0032015E" w:rsidRDefault="000463FC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«51.</w:t>
      </w:r>
      <w:r w:rsidR="0032015E" w:rsidRP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440B" w:rsidRPr="0032015E">
        <w:rPr>
          <w:rFonts w:ascii="Arial" w:hAnsi="Arial" w:cs="Arial"/>
          <w:sz w:val="24"/>
          <w:szCs w:val="24"/>
        </w:rPr>
        <w:t>Педагогическим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работникам,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руководителям,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заместителям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руководителей,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руководителям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структурных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подразделений,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заместителям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руководителей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структурных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подразделений,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деятельность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которых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связана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образовательным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процессом,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работающим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менее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чем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одну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ставку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основной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занимаемой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должности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ежемесячные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основному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месту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ученые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степени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доктора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наук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кандидата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наук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размере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7000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рублей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3000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рублей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соответственно.</w:t>
      </w:r>
      <w:proofErr w:type="gramEnd"/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2015E">
        <w:rPr>
          <w:rFonts w:ascii="Arial" w:hAnsi="Arial" w:cs="Arial"/>
          <w:sz w:val="24"/>
          <w:szCs w:val="24"/>
        </w:rPr>
        <w:t>Педагогическим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руководителям,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заместителям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структурных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подразделений,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заместителям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структурных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подразделений,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деятельность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которых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связана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образовательным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процессом,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работающим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менее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одну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реализующей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дополнительные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профессиональные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программы,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ежемесячные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степени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доктора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наук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кандидата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наук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пропорционально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отработанному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времени.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Указанные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производятся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одну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степень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одному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оснований,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которому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предусмотрен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наибольший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размер.</w:t>
      </w:r>
      <w:r w:rsidR="0032015E">
        <w:rPr>
          <w:rFonts w:ascii="Arial" w:hAnsi="Arial" w:cs="Arial"/>
          <w:sz w:val="24"/>
          <w:szCs w:val="24"/>
        </w:rPr>
        <w:t xml:space="preserve"> 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Руководителю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указанные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учредителем.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Педагогическим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заместителям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структурных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подразделений,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заместителям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структурных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указанные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proofErr w:type="gramStart"/>
      <w:r w:rsidRPr="0032015E">
        <w:rPr>
          <w:rFonts w:ascii="Arial" w:hAnsi="Arial" w:cs="Arial"/>
          <w:sz w:val="24"/>
          <w:szCs w:val="24"/>
        </w:rPr>
        <w:t>.».</w:t>
      </w:r>
      <w:proofErr w:type="gramEnd"/>
    </w:p>
    <w:p w:rsidR="0073440B" w:rsidRPr="0032015E" w:rsidRDefault="000463FC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11.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Раздел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7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дополнить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пунктами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52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53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следующего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содержания: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«52.</w:t>
      </w:r>
      <w:r w:rsidR="0032015E" w:rsidRP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пределах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имеющихся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средств,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если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это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целесообразно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ущемляет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интересов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основных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данной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могут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привлекаться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проведения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учебных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занятий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обучающимися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высококвалифицированные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специалисты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применением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ставок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почасовой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</w:t>
      </w:r>
      <w:r w:rsidR="000463FC" w:rsidRPr="0032015E">
        <w:rPr>
          <w:rFonts w:ascii="Arial" w:hAnsi="Arial" w:cs="Arial"/>
          <w:sz w:val="24"/>
          <w:szCs w:val="24"/>
        </w:rPr>
        <w:t>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согласно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приложению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№</w:t>
      </w:r>
      <w:r w:rsidR="0032015E" w:rsidRP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настоящему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Положению.</w:t>
      </w:r>
      <w:proofErr w:type="gramEnd"/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lastRenderedPageBreak/>
        <w:t>Оплата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данных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высококвалифицированных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осуществляется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почасовой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основе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применением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почасовой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</w:t>
      </w:r>
      <w:r w:rsidR="000463FC"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предусмотренных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приложением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настоящему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Положению,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должностей,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отнесенных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квалификационному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уровню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ПКГ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«Педагогические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работники»</w:t>
      </w:r>
      <w:r w:rsidRPr="0032015E">
        <w:rPr>
          <w:rFonts w:ascii="Arial" w:hAnsi="Arial" w:cs="Arial"/>
          <w:sz w:val="24"/>
          <w:szCs w:val="24"/>
        </w:rPr>
        <w:t>.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размеры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  <w:proofErr w:type="gramEnd"/>
      <w:r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рассчитанной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соответствии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приложением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настоящему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Положению,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включена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плата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отпуск.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Коэффициенты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почасовой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</w:t>
      </w:r>
      <w:r w:rsidR="000463FC" w:rsidRPr="0032015E">
        <w:rPr>
          <w:rFonts w:ascii="Arial" w:hAnsi="Arial" w:cs="Arial"/>
          <w:sz w:val="24"/>
          <w:szCs w:val="24"/>
        </w:rPr>
        <w:t>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лиц,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имеющих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почетные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звания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«</w:t>
      </w:r>
      <w:r w:rsidRPr="0032015E">
        <w:rPr>
          <w:rFonts w:ascii="Arial" w:hAnsi="Arial" w:cs="Arial"/>
          <w:sz w:val="24"/>
          <w:szCs w:val="24"/>
        </w:rPr>
        <w:t>Народны</w:t>
      </w:r>
      <w:r w:rsidR="000463FC" w:rsidRPr="0032015E">
        <w:rPr>
          <w:rFonts w:ascii="Arial" w:hAnsi="Arial" w:cs="Arial"/>
          <w:sz w:val="24"/>
          <w:szCs w:val="24"/>
        </w:rPr>
        <w:t>й»</w:t>
      </w:r>
      <w:r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размерах,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предусмотренных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профессоров,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докторов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наук.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Оплата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членов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жюри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конкурсов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смотров,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также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рецензентов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конкурсных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производится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применением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почасовой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предусмотренных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лиц,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проводящих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учебные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занятия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студентами.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Коэффициенты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почасовой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демонстраторов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пластических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поз,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участвующих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проведении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учебных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занятий,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зависимости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сложности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пластической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позы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0,03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0,04.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Оплата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оппонентов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защите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диссертаций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степень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доктора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кандидата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наук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производится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применением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почасовой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предусмотренных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лиц,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проводящих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учебные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занятия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аспирантами.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Коэффициенты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почасовой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лиц,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имеющих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почетные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зв</w:t>
      </w:r>
      <w:r w:rsidR="000463FC" w:rsidRPr="0032015E">
        <w:rPr>
          <w:rFonts w:ascii="Arial" w:hAnsi="Arial" w:cs="Arial"/>
          <w:sz w:val="24"/>
          <w:szCs w:val="24"/>
        </w:rPr>
        <w:t>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«Заслуженный»</w:t>
      </w:r>
      <w:r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размерах,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предусмотренных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доцентов,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кандидатов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наук.</w:t>
      </w:r>
    </w:p>
    <w:p w:rsidR="0073440B" w:rsidRPr="0032015E" w:rsidRDefault="000463FC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53.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Медицинским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работникам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надбавка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продолжительность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непрерывной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должностях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фармацевтических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размере: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5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процентов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3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лет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включительно;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20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процентов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свыше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3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5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лет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включительно;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30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процентов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свыше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5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лет.</w:t>
      </w:r>
      <w:r w:rsidR="0032015E">
        <w:rPr>
          <w:rFonts w:ascii="Arial" w:hAnsi="Arial" w:cs="Arial"/>
          <w:sz w:val="24"/>
          <w:szCs w:val="24"/>
        </w:rPr>
        <w:t xml:space="preserve"> 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Порядок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исчисления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стажа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установления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надбавки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соответствии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приложением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12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настоящему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Положению.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Порядок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установления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надбавки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продолжительность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непрерывной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фармацевтических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соответствии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приложением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13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настоящему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Положению</w:t>
      </w:r>
      <w:proofErr w:type="gramStart"/>
      <w:r w:rsidRPr="0032015E">
        <w:rPr>
          <w:rFonts w:ascii="Arial" w:hAnsi="Arial" w:cs="Arial"/>
          <w:sz w:val="24"/>
          <w:szCs w:val="24"/>
        </w:rPr>
        <w:t>.».</w:t>
      </w:r>
      <w:proofErr w:type="gramEnd"/>
    </w:p>
    <w:p w:rsidR="0073440B" w:rsidRPr="0032015E" w:rsidRDefault="000463FC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12.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Наименование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приложения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1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440B" w:rsidRPr="0032015E">
        <w:rPr>
          <w:rFonts w:ascii="Arial" w:hAnsi="Arial" w:cs="Arial"/>
          <w:sz w:val="24"/>
          <w:szCs w:val="24"/>
        </w:rPr>
        <w:t>к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Положение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условиях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муниципальных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Кимовский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район,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деятельность</w:t>
      </w:r>
      <w:r w:rsidR="0073440B"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изложить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новой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редакции: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«Повышающий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выслугу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лет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муниципальных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Кимовский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район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деятельность»</w:t>
      </w:r>
    </w:p>
    <w:p w:rsidR="0073440B" w:rsidRPr="0032015E" w:rsidRDefault="000463FC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13.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таблице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приложения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3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440B" w:rsidRPr="0032015E">
        <w:rPr>
          <w:rFonts w:ascii="Arial" w:hAnsi="Arial" w:cs="Arial"/>
          <w:sz w:val="24"/>
          <w:szCs w:val="24"/>
        </w:rPr>
        <w:t>к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Положение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условиях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муниципальных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Кимовский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район,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деятельность</w:t>
      </w:r>
      <w:r w:rsidR="0073440B" w:rsidRPr="0032015E">
        <w:rPr>
          <w:rFonts w:ascii="Arial" w:hAnsi="Arial" w:cs="Arial"/>
          <w:sz w:val="24"/>
          <w:szCs w:val="24"/>
        </w:rPr>
        <w:t>:</w:t>
      </w:r>
    </w:p>
    <w:p w:rsidR="0073440B" w:rsidRPr="0032015E" w:rsidRDefault="000463FC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пункте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графы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«Наименование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организаций»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после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текста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«в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организациях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взрослых»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дополнить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текстом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«,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организации,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реализующие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программы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спортивной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подготовки»;</w:t>
      </w:r>
    </w:p>
    <w:p w:rsidR="0073440B" w:rsidRPr="0032015E" w:rsidRDefault="000463FC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пункте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графы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«Наименование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должностей»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после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текста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«тренеры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–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преподаватели</w:t>
      </w:r>
      <w:proofErr w:type="gramStart"/>
      <w:r w:rsidR="0073440B" w:rsidRPr="0032015E">
        <w:rPr>
          <w:rFonts w:ascii="Arial" w:hAnsi="Arial" w:cs="Arial"/>
          <w:sz w:val="24"/>
          <w:szCs w:val="24"/>
        </w:rPr>
        <w:t>,»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дополнить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текстом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«тренеры,».</w:t>
      </w:r>
    </w:p>
    <w:p w:rsidR="0073440B" w:rsidRPr="0032015E" w:rsidRDefault="000463FC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14.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приложении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4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440B" w:rsidRPr="0032015E">
        <w:rPr>
          <w:rFonts w:ascii="Arial" w:hAnsi="Arial" w:cs="Arial"/>
          <w:sz w:val="24"/>
          <w:szCs w:val="24"/>
        </w:rPr>
        <w:t>к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Положение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условиях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муниципальных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Кимовский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район,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183A3A" w:rsidRPr="0032015E">
        <w:rPr>
          <w:rFonts w:ascii="Arial" w:hAnsi="Arial" w:cs="Arial"/>
          <w:sz w:val="24"/>
          <w:szCs w:val="24"/>
        </w:rPr>
        <w:t>деятельность</w:t>
      </w:r>
      <w:r w:rsidR="0073440B" w:rsidRPr="0032015E">
        <w:rPr>
          <w:rFonts w:ascii="Arial" w:hAnsi="Arial" w:cs="Arial"/>
          <w:sz w:val="24"/>
          <w:szCs w:val="24"/>
        </w:rPr>
        <w:t>:</w:t>
      </w:r>
    </w:p>
    <w:p w:rsidR="0073440B" w:rsidRPr="0032015E" w:rsidRDefault="0073440B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подпункт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1.1.1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изложить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редакции:</w:t>
      </w:r>
    </w:p>
    <w:p w:rsidR="0073440B" w:rsidRPr="0032015E" w:rsidRDefault="000463FC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2015E">
        <w:rPr>
          <w:rFonts w:ascii="Arial" w:hAnsi="Arial" w:cs="Arial"/>
          <w:sz w:val="24"/>
          <w:szCs w:val="24"/>
        </w:rPr>
        <w:lastRenderedPageBreak/>
        <w:t>«1.1.1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Оплата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часы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педагогической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учителей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преподавателей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месяц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определяется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путем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умножения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размера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должностного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оклада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(оклада),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ставки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учетом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повышающих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коэффициентов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должностным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окладам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(окладам),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ставкам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(повышающего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выслугу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лет,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квалификационную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категорию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(за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исключением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квалификационную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ка</w:t>
      </w:r>
      <w:r w:rsidR="003D313B" w:rsidRPr="0032015E">
        <w:rPr>
          <w:rFonts w:ascii="Arial" w:hAnsi="Arial" w:cs="Arial"/>
          <w:sz w:val="24"/>
          <w:szCs w:val="24"/>
        </w:rPr>
        <w:t>тегорию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«педагог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наставник</w:t>
      </w:r>
      <w:proofErr w:type="gramEnd"/>
      <w:r w:rsidR="003D313B" w:rsidRPr="0032015E">
        <w:rPr>
          <w:rFonts w:ascii="Arial" w:hAnsi="Arial" w:cs="Arial"/>
          <w:sz w:val="24"/>
          <w:szCs w:val="24"/>
        </w:rPr>
        <w:t>»,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«</w:t>
      </w:r>
      <w:proofErr w:type="gramStart"/>
      <w:r w:rsidR="0073440B" w:rsidRPr="0032015E">
        <w:rPr>
          <w:rFonts w:ascii="Arial" w:hAnsi="Arial" w:cs="Arial"/>
          <w:sz w:val="24"/>
          <w:szCs w:val="24"/>
        </w:rPr>
        <w:t>педагог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методист»),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(структурному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подразделению),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молодым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специалистам,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надбавки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специфику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(структурном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подразделении),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определенной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hyperlink r:id="rId24" w:history="1">
        <w:r w:rsidRPr="0032015E">
          <w:rPr>
            <w:rFonts w:ascii="Arial" w:hAnsi="Arial" w:cs="Arial"/>
            <w:sz w:val="24"/>
            <w:szCs w:val="24"/>
          </w:rPr>
          <w:t>приложением</w:t>
        </w:r>
        <w:r w:rsidR="0032015E">
          <w:rPr>
            <w:rFonts w:ascii="Arial" w:hAnsi="Arial" w:cs="Arial"/>
            <w:sz w:val="24"/>
            <w:szCs w:val="24"/>
          </w:rPr>
          <w:t xml:space="preserve"> </w:t>
        </w:r>
        <w:r w:rsidRPr="0032015E">
          <w:rPr>
            <w:rFonts w:ascii="Arial" w:hAnsi="Arial" w:cs="Arial"/>
            <w:sz w:val="24"/>
            <w:szCs w:val="24"/>
          </w:rPr>
          <w:t>№</w:t>
        </w:r>
        <w:r w:rsidR="0032015E">
          <w:rPr>
            <w:rFonts w:ascii="Arial" w:hAnsi="Arial" w:cs="Arial"/>
            <w:sz w:val="24"/>
            <w:szCs w:val="24"/>
          </w:rPr>
          <w:t xml:space="preserve"> </w:t>
        </w:r>
        <w:r w:rsidR="0073440B" w:rsidRPr="0032015E">
          <w:rPr>
            <w:rFonts w:ascii="Arial" w:hAnsi="Arial" w:cs="Arial"/>
            <w:sz w:val="24"/>
            <w:szCs w:val="24"/>
          </w:rPr>
          <w:t>8</w:t>
        </w:r>
      </w:hyperlink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F223D1" w:rsidRPr="0032015E">
        <w:rPr>
          <w:rFonts w:ascii="Arial" w:hAnsi="Arial" w:cs="Arial"/>
          <w:sz w:val="24"/>
          <w:szCs w:val="24"/>
        </w:rPr>
        <w:t>Положение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F223D1" w:rsidRPr="0032015E">
        <w:rPr>
          <w:rFonts w:ascii="Arial" w:hAnsi="Arial" w:cs="Arial"/>
          <w:sz w:val="24"/>
          <w:szCs w:val="24"/>
        </w:rPr>
        <w:t>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F223D1" w:rsidRPr="0032015E">
        <w:rPr>
          <w:rFonts w:ascii="Arial" w:hAnsi="Arial" w:cs="Arial"/>
          <w:sz w:val="24"/>
          <w:szCs w:val="24"/>
        </w:rPr>
        <w:t>условиях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F223D1"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F223D1"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F223D1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F223D1" w:rsidRPr="0032015E">
        <w:rPr>
          <w:rFonts w:ascii="Arial" w:hAnsi="Arial" w:cs="Arial"/>
          <w:sz w:val="24"/>
          <w:szCs w:val="24"/>
        </w:rPr>
        <w:t>муниципальных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F223D1"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F223D1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F223D1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F223D1" w:rsidRPr="0032015E">
        <w:rPr>
          <w:rFonts w:ascii="Arial" w:hAnsi="Arial" w:cs="Arial"/>
          <w:sz w:val="24"/>
          <w:szCs w:val="24"/>
        </w:rPr>
        <w:t>Кимовский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F223D1" w:rsidRPr="0032015E">
        <w:rPr>
          <w:rFonts w:ascii="Arial" w:hAnsi="Arial" w:cs="Arial"/>
          <w:sz w:val="24"/>
          <w:szCs w:val="24"/>
        </w:rPr>
        <w:t>район,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F223D1"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F223D1"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F223D1" w:rsidRPr="0032015E">
        <w:rPr>
          <w:rFonts w:ascii="Arial" w:hAnsi="Arial" w:cs="Arial"/>
          <w:sz w:val="24"/>
          <w:szCs w:val="24"/>
        </w:rPr>
        <w:t>деятельность</w:t>
      </w:r>
      <w:r w:rsidR="0073440B"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объем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установленной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работнику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учебной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(педагогической)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нагрузки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неделю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деления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полученного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произведения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установленную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ставку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заработной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норму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часов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преподавательской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73440B" w:rsidRPr="0032015E">
        <w:rPr>
          <w:rFonts w:ascii="Arial" w:hAnsi="Arial" w:cs="Arial"/>
          <w:sz w:val="24"/>
          <w:szCs w:val="24"/>
        </w:rPr>
        <w:t>неделю</w:t>
      </w:r>
      <w:proofErr w:type="gramStart"/>
      <w:r w:rsidR="0073440B" w:rsidRPr="0032015E">
        <w:rPr>
          <w:rFonts w:ascii="Arial" w:hAnsi="Arial" w:cs="Arial"/>
          <w:sz w:val="24"/>
          <w:szCs w:val="24"/>
        </w:rPr>
        <w:t>.»;</w:t>
      </w:r>
      <w:proofErr w:type="gramEnd"/>
    </w:p>
    <w:p w:rsidR="002733AF" w:rsidRPr="0032015E" w:rsidRDefault="002733A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абзац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3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подпункта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1.1.4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изложить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редакции:</w:t>
      </w:r>
    </w:p>
    <w:p w:rsidR="002733AF" w:rsidRPr="0032015E" w:rsidRDefault="002733A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«В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учебную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нагрузку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учителя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включаются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тарификации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начало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каждого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полугодия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все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100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процентов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часов,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отведенных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учебным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планом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групповые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индивидуальные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занятия,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80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процентов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этого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объема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часов.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Плата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часы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преподавательской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месяц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этом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случае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путем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умножения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(окладам),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выслугу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лет,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квалификационную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категорию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исключением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квалификационную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</w:t>
      </w:r>
      <w:r w:rsidR="003D313B" w:rsidRPr="0032015E">
        <w:rPr>
          <w:rFonts w:ascii="Arial" w:hAnsi="Arial" w:cs="Arial"/>
          <w:sz w:val="24"/>
          <w:szCs w:val="24"/>
        </w:rPr>
        <w:t>тегорию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«педагог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наставник»,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«педагог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методист</w:t>
      </w:r>
      <w:proofErr w:type="gramEnd"/>
      <w:r w:rsidRPr="0032015E">
        <w:rPr>
          <w:rFonts w:ascii="Arial" w:hAnsi="Arial" w:cs="Arial"/>
          <w:sz w:val="24"/>
          <w:szCs w:val="24"/>
        </w:rPr>
        <w:t>»),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(структурному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подразделению),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молодым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специалистам,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надбавки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специфику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(структурном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определенной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приложени</w:t>
      </w:r>
      <w:r w:rsidR="000463FC" w:rsidRPr="0032015E">
        <w:rPr>
          <w:rFonts w:ascii="Arial" w:hAnsi="Arial" w:cs="Arial"/>
          <w:sz w:val="24"/>
          <w:szCs w:val="24"/>
        </w:rPr>
        <w:t>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Положение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условиях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муниципальных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Кимовский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район,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деятельность</w:t>
      </w:r>
      <w:r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объем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нагрузки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неделю,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взятой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80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процентов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установленной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учебной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нагрузки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начало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каждого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полугодия,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полученного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произведения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установленную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норму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часов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неделю.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итогам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полугодия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производится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перерасчет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заработной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фактически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выполненный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объем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этом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заработной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может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быть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ниже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заработной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установленного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тарификации</w:t>
      </w:r>
      <w:proofErr w:type="gramStart"/>
      <w:r w:rsidRPr="0032015E">
        <w:rPr>
          <w:rFonts w:ascii="Arial" w:hAnsi="Arial" w:cs="Arial"/>
          <w:sz w:val="24"/>
          <w:szCs w:val="24"/>
        </w:rPr>
        <w:t>.»;</w:t>
      </w:r>
      <w:proofErr w:type="gramEnd"/>
    </w:p>
    <w:p w:rsidR="002733AF" w:rsidRPr="0032015E" w:rsidRDefault="002733A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абзац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подпункта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1.1.7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изложить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редакции:</w:t>
      </w:r>
    </w:p>
    <w:p w:rsidR="002733AF" w:rsidRPr="0032015E" w:rsidRDefault="000463FC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2015E">
        <w:rPr>
          <w:rFonts w:ascii="Arial" w:hAnsi="Arial" w:cs="Arial"/>
          <w:sz w:val="24"/>
          <w:szCs w:val="24"/>
        </w:rPr>
        <w:t>«1.1.7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Учителям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преподавателям,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поступившим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период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летних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каникул,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плата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часы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педагогической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начала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учебного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года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производится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расчета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размера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оклада,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учетом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повышающих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коэффициентов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окладам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(окладам),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ставкам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(повышающего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выслугу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лет,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квалификационную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категорию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(за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исключением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33AF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квалификационную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ка</w:t>
      </w:r>
      <w:r w:rsidR="003D313B" w:rsidRPr="0032015E">
        <w:rPr>
          <w:rFonts w:ascii="Arial" w:hAnsi="Arial" w:cs="Arial"/>
          <w:sz w:val="24"/>
          <w:szCs w:val="24"/>
        </w:rPr>
        <w:t>тегорию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«педагог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наставник»,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«педагог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методист»),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(структурному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подразделению),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молодым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специалистам,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надбавки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специфику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(структурном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подразделен</w:t>
      </w:r>
      <w:r w:rsidRPr="0032015E">
        <w:rPr>
          <w:rFonts w:ascii="Arial" w:hAnsi="Arial" w:cs="Arial"/>
          <w:sz w:val="24"/>
          <w:szCs w:val="24"/>
        </w:rPr>
        <w:t>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определенной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приложением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Положение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условиях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муниципальных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lastRenderedPageBreak/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Кимовский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район,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деятельность</w:t>
      </w:r>
      <w:r w:rsidR="002733AF" w:rsidRPr="0032015E">
        <w:rPr>
          <w:rFonts w:ascii="Arial" w:hAnsi="Arial" w:cs="Arial"/>
          <w:sz w:val="24"/>
          <w:szCs w:val="24"/>
        </w:rPr>
        <w:t>.»;</w:t>
      </w:r>
      <w:proofErr w:type="gramEnd"/>
    </w:p>
    <w:p w:rsidR="002733AF" w:rsidRPr="0032015E" w:rsidRDefault="002733A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абзац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6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пункта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2.1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изложить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редакции:</w:t>
      </w:r>
    </w:p>
    <w:p w:rsidR="002733AF" w:rsidRPr="0032015E" w:rsidRDefault="002733A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2015E">
        <w:rPr>
          <w:rFonts w:ascii="Arial" w:hAnsi="Arial" w:cs="Arial"/>
          <w:sz w:val="24"/>
          <w:szCs w:val="24"/>
        </w:rPr>
        <w:t>«Размер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почасовой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указанной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педагогической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определяется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путем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педагогического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(окладам),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выслугу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лет,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квалификационную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категорию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исключением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квалификационную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категорию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«педагог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наставник»,</w:t>
      </w:r>
      <w:r w:rsidR="00961FF0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«педагог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методист»),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(структурному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подразделению),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молодым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специалистам,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надбавки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специфику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(структурном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</w:t>
      </w:r>
      <w:r w:rsidR="000463FC" w:rsidRPr="0032015E">
        <w:rPr>
          <w:rFonts w:ascii="Arial" w:hAnsi="Arial" w:cs="Arial"/>
          <w:sz w:val="24"/>
          <w:szCs w:val="24"/>
        </w:rPr>
        <w:t>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определенной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приложением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Положение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условиях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муниципальных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Кимовский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район,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B0A33" w:rsidRPr="0032015E">
        <w:rPr>
          <w:rFonts w:ascii="Arial" w:hAnsi="Arial" w:cs="Arial"/>
          <w:sz w:val="24"/>
          <w:szCs w:val="24"/>
        </w:rPr>
        <w:t>деятельность</w:t>
      </w:r>
      <w:r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среднемесячное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количество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рабочих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часов,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установленное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занимаемой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должности.»;</w:t>
      </w:r>
      <w:proofErr w:type="gramEnd"/>
    </w:p>
    <w:p w:rsidR="002733AF" w:rsidRPr="0032015E" w:rsidRDefault="002733A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пункт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3.3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изложить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редакции:</w:t>
      </w:r>
    </w:p>
    <w:p w:rsidR="002733AF" w:rsidRPr="0032015E" w:rsidRDefault="002733A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«3</w:t>
      </w:r>
      <w:r w:rsidR="000463FC" w:rsidRPr="0032015E">
        <w:rPr>
          <w:rFonts w:ascii="Arial" w:hAnsi="Arial" w:cs="Arial"/>
          <w:sz w:val="24"/>
          <w:szCs w:val="24"/>
        </w:rPr>
        <w:t>.3.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Педагогическим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направляемым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качестве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(старших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наличии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нескольких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групп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участников)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заместителей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туристских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походов,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экспедиций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экскурсий,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период,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совпадающий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ежегодными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основными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ежегодными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дополнительными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отпусками,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помимо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сохраняемой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заработной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платы,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установленной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трудовым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договором,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выплачивается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заработная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плата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фактически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отработанное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расчета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(окладам),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ставкам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</w:t>
      </w:r>
      <w:proofErr w:type="gramStart"/>
      <w:r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выслугу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лет,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квалификационную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категорию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исключением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квалификационную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</w:t>
      </w:r>
      <w:r w:rsidR="003D313B" w:rsidRPr="0032015E">
        <w:rPr>
          <w:rFonts w:ascii="Arial" w:hAnsi="Arial" w:cs="Arial"/>
          <w:sz w:val="24"/>
          <w:szCs w:val="24"/>
        </w:rPr>
        <w:t>тегорию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«педагог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наставник»,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«педагог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методист»),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(структурному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подразделению),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молодым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специалистам,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надбавки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специфику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(структурном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подразделен</w:t>
      </w:r>
      <w:r w:rsidR="000463FC" w:rsidRPr="0032015E">
        <w:rPr>
          <w:rFonts w:ascii="Arial" w:hAnsi="Arial" w:cs="Arial"/>
          <w:sz w:val="24"/>
          <w:szCs w:val="24"/>
        </w:rPr>
        <w:t>ии</w:t>
      </w:r>
      <w:proofErr w:type="gramEnd"/>
      <w:r w:rsidR="000463FC" w:rsidRPr="0032015E">
        <w:rPr>
          <w:rFonts w:ascii="Arial" w:hAnsi="Arial" w:cs="Arial"/>
          <w:sz w:val="24"/>
          <w:szCs w:val="24"/>
        </w:rPr>
        <w:t>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определенной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приложением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Положению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государственных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Тульской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области,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деятельность,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структурных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Организации.»;</w:t>
      </w:r>
    </w:p>
    <w:p w:rsidR="002733AF" w:rsidRPr="0032015E" w:rsidRDefault="002733A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пункт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3.4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изложить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редакции:</w:t>
      </w:r>
    </w:p>
    <w:p w:rsidR="002733AF" w:rsidRPr="0032015E" w:rsidRDefault="000463FC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«3.4.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33AF" w:rsidRPr="0032015E">
        <w:rPr>
          <w:rFonts w:ascii="Arial" w:hAnsi="Arial" w:cs="Arial"/>
          <w:sz w:val="24"/>
          <w:szCs w:val="24"/>
        </w:rPr>
        <w:t>Педагогическим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работникам,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привлекаемым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проведению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туристских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походов,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экспедиций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экскурсий,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период,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совпадающий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ежегодными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основными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ежегодн</w:t>
      </w:r>
      <w:r w:rsidR="003D313B" w:rsidRPr="0032015E">
        <w:rPr>
          <w:rFonts w:ascii="Arial" w:hAnsi="Arial" w:cs="Arial"/>
          <w:sz w:val="24"/>
          <w:szCs w:val="24"/>
        </w:rPr>
        <w:t>ыми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дополнительными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отпусками,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помимо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сохраняемой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заработной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платы,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установленной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трудовым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договором,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выплачивается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заработная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плата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фактически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отработанное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расчета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оклада,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учетом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повышающих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коэффициентов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окладам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(окладам),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ставкам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(повышающего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выслугу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33AF" w:rsidRPr="0032015E">
        <w:rPr>
          <w:rFonts w:ascii="Arial" w:hAnsi="Arial" w:cs="Arial"/>
          <w:sz w:val="24"/>
          <w:szCs w:val="24"/>
        </w:rPr>
        <w:t>лет,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квалификационную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категорию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(за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исключением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квалификационную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ка</w:t>
      </w:r>
      <w:r w:rsidR="003D313B" w:rsidRPr="0032015E">
        <w:rPr>
          <w:rFonts w:ascii="Arial" w:hAnsi="Arial" w:cs="Arial"/>
          <w:sz w:val="24"/>
          <w:szCs w:val="24"/>
        </w:rPr>
        <w:t>тегорию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«педагог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наставник»,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«педагог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методист»),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(окладу),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(структурному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подразделению),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повышающего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коэффициента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ставке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молодым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специалистам,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надбавки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специфику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(структурном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подразделен</w:t>
      </w:r>
      <w:r w:rsidRPr="0032015E">
        <w:rPr>
          <w:rFonts w:ascii="Arial" w:hAnsi="Arial" w:cs="Arial"/>
          <w:sz w:val="24"/>
          <w:szCs w:val="24"/>
        </w:rPr>
        <w:t>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определенной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приложением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Положение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условиях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lastRenderedPageBreak/>
        <w:t>оплаты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муниципальных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Кимовский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район,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деятельность</w:t>
      </w:r>
      <w:proofErr w:type="gramStart"/>
      <w:r w:rsidR="002733AF" w:rsidRPr="0032015E">
        <w:rPr>
          <w:rFonts w:ascii="Arial" w:hAnsi="Arial" w:cs="Arial"/>
          <w:sz w:val="24"/>
          <w:szCs w:val="24"/>
        </w:rPr>
        <w:t>.».</w:t>
      </w:r>
      <w:proofErr w:type="gramEnd"/>
    </w:p>
    <w:p w:rsidR="002733AF" w:rsidRPr="0032015E" w:rsidRDefault="002733A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15</w:t>
      </w:r>
      <w:r w:rsidR="000463FC" w:rsidRPr="0032015E">
        <w:rPr>
          <w:rFonts w:ascii="Arial" w:hAnsi="Arial" w:cs="Arial"/>
          <w:sz w:val="24"/>
          <w:szCs w:val="24"/>
        </w:rPr>
        <w:t>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Приложение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7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к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Положение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условиях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муниципальных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Кимовский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район,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деятельность</w:t>
      </w:r>
      <w:r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дополнить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абзацем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38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следующего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содержания:</w:t>
      </w:r>
    </w:p>
    <w:p w:rsidR="002733AF" w:rsidRPr="0032015E" w:rsidRDefault="002733A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«советник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директора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воспитанию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взаимодействию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детскими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общественными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объединениями».</w:t>
      </w:r>
    </w:p>
    <w:p w:rsidR="002733AF" w:rsidRPr="0032015E" w:rsidRDefault="002733A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16</w:t>
      </w:r>
      <w:r w:rsidR="000463FC" w:rsidRPr="0032015E">
        <w:rPr>
          <w:rFonts w:ascii="Arial" w:hAnsi="Arial" w:cs="Arial"/>
          <w:sz w:val="24"/>
          <w:szCs w:val="24"/>
        </w:rPr>
        <w:t>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Таблицу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приложения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8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к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Положение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условиях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муниципальных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Кимовский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район,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9B765F" w:rsidRPr="0032015E">
        <w:rPr>
          <w:rFonts w:ascii="Arial" w:hAnsi="Arial" w:cs="Arial"/>
          <w:sz w:val="24"/>
          <w:szCs w:val="24"/>
        </w:rPr>
        <w:t>деятельность</w:t>
      </w:r>
      <w:r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дополнить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строкой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10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следующего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содержания:</w:t>
      </w:r>
    </w:p>
    <w:p w:rsidR="002733AF" w:rsidRPr="0032015E" w:rsidRDefault="002733A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954"/>
        <w:gridCol w:w="1417"/>
      </w:tblGrid>
      <w:tr w:rsidR="002733AF" w:rsidRPr="0032015E" w:rsidTr="007E10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AF" w:rsidRPr="0032015E" w:rsidRDefault="002733AF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AF" w:rsidRPr="0032015E" w:rsidRDefault="002733AF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Образовательные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AF" w:rsidRPr="0032015E" w:rsidRDefault="002733AF" w:rsidP="003201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Водитель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автомобиля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(автобуса),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осуществляющий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перевозку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обучающихся</w:t>
            </w:r>
            <w:r w:rsidR="00320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5E">
              <w:rPr>
                <w:rFonts w:ascii="Arial" w:hAnsi="Arial" w:cs="Arial"/>
                <w:sz w:val="24"/>
                <w:szCs w:val="24"/>
              </w:rPr>
              <w:t>(детей)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AF" w:rsidRPr="0032015E" w:rsidRDefault="002733AF" w:rsidP="003201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5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2733AF" w:rsidRPr="0032015E" w:rsidRDefault="00961FF0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».</w:t>
      </w:r>
    </w:p>
    <w:p w:rsidR="002733AF" w:rsidRPr="0032015E" w:rsidRDefault="002733AF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17</w:t>
      </w:r>
      <w:r w:rsidR="000463FC" w:rsidRPr="0032015E">
        <w:rPr>
          <w:rFonts w:ascii="Arial" w:hAnsi="Arial" w:cs="Arial"/>
          <w:sz w:val="24"/>
          <w:szCs w:val="24"/>
        </w:rPr>
        <w:t>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Положение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условиях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муниципальных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Кимовск</w:t>
      </w:r>
      <w:r w:rsidR="009B765F" w:rsidRPr="0032015E">
        <w:rPr>
          <w:rFonts w:ascii="Arial" w:hAnsi="Arial" w:cs="Arial"/>
          <w:sz w:val="24"/>
          <w:szCs w:val="24"/>
        </w:rPr>
        <w:t>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район,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деятельность</w:t>
      </w:r>
      <w:r w:rsidR="000463FC"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дополнить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приложениями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9,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10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следующего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содержания:</w:t>
      </w:r>
    </w:p>
    <w:p w:rsidR="0006671E" w:rsidRPr="0032015E" w:rsidRDefault="0006671E" w:rsidP="000667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«Приложение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9</w:t>
      </w:r>
    </w:p>
    <w:p w:rsidR="0006671E" w:rsidRDefault="0006671E" w:rsidP="000667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Положению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условиях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</w:p>
    <w:p w:rsidR="0006671E" w:rsidRDefault="0006671E" w:rsidP="000667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работников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государственных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</w:t>
      </w:r>
    </w:p>
    <w:p w:rsidR="0006671E" w:rsidRDefault="0006671E" w:rsidP="000667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Тульской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области,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осуществляющих</w:t>
      </w:r>
    </w:p>
    <w:p w:rsidR="0006671E" w:rsidRPr="0032015E" w:rsidRDefault="0006671E" w:rsidP="000667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образовательную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деятельность</w:t>
      </w:r>
    </w:p>
    <w:p w:rsidR="002733AF" w:rsidRPr="0032015E" w:rsidRDefault="002733AF" w:rsidP="003201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3AF" w:rsidRPr="0006671E" w:rsidRDefault="0006671E" w:rsidP="0032015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6671E">
        <w:rPr>
          <w:rFonts w:ascii="Arial" w:hAnsi="Arial" w:cs="Arial"/>
          <w:b/>
          <w:sz w:val="32"/>
          <w:szCs w:val="32"/>
        </w:rPr>
        <w:t>ПОРЯДОК УСТАНОВЛЕНИЯ И ВЫПЛАТЫ ПЕДАГОГИЧЕСКИМ РАБОТНИКАМ ДОПЛАТЫ ЗА ВЫПОЛНЕНИЕ ФУНКЦИЙ КЛАССНОГО РУКОВОДИТЕЛЯ</w:t>
      </w:r>
    </w:p>
    <w:p w:rsidR="002733AF" w:rsidRPr="0032015E" w:rsidRDefault="002733AF" w:rsidP="003201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33AF" w:rsidRPr="0032015E" w:rsidRDefault="000463FC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Право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доплату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выполнение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функций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классного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руководителя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имеют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педагогические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работники,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которых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возложены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дополнительные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обязанности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координации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воспитательной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конкретном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классе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3D313B" w:rsidRPr="0032015E">
        <w:rPr>
          <w:rFonts w:ascii="Arial" w:hAnsi="Arial" w:cs="Arial"/>
          <w:sz w:val="24"/>
          <w:szCs w:val="24"/>
        </w:rPr>
        <w:t>(классе-комплекте).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Функции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классного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руководителя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утверждаются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локальным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нормативным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актом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446344" w:rsidRPr="0032015E">
        <w:rPr>
          <w:rFonts w:ascii="Arial" w:hAnsi="Arial" w:cs="Arial"/>
          <w:sz w:val="24"/>
          <w:szCs w:val="24"/>
        </w:rPr>
        <w:t>муниципальной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446344" w:rsidRPr="0032015E">
        <w:rPr>
          <w:rFonts w:ascii="Arial" w:hAnsi="Arial" w:cs="Arial"/>
          <w:sz w:val="24"/>
          <w:szCs w:val="24"/>
        </w:rPr>
        <w:t>Кимовск</w:t>
      </w:r>
      <w:r w:rsidR="009B765F" w:rsidRPr="0032015E">
        <w:rPr>
          <w:rFonts w:ascii="Arial" w:hAnsi="Arial" w:cs="Arial"/>
          <w:sz w:val="24"/>
          <w:szCs w:val="24"/>
        </w:rPr>
        <w:t>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446344" w:rsidRPr="0032015E">
        <w:rPr>
          <w:rFonts w:ascii="Arial" w:hAnsi="Arial" w:cs="Arial"/>
          <w:sz w:val="24"/>
          <w:szCs w:val="24"/>
        </w:rPr>
        <w:t>район</w:t>
      </w:r>
      <w:r w:rsidR="002733AF" w:rsidRPr="0032015E">
        <w:rPr>
          <w:rFonts w:ascii="Arial" w:hAnsi="Arial" w:cs="Arial"/>
          <w:sz w:val="24"/>
          <w:szCs w:val="24"/>
        </w:rPr>
        <w:t>,</w:t>
      </w:r>
      <w:r w:rsidR="00961FF0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осуществляющей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деятельность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(далее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–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Организация).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Список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педагогических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классное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руководство,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утверждается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приказом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указанием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класса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обучения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(класса-комплекта).</w:t>
      </w:r>
    </w:p>
    <w:p w:rsidR="002733AF" w:rsidRPr="0032015E" w:rsidRDefault="000463FC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2.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Доплата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выполнение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функций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классного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руководителя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педагогическим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работникам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фактически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отработанное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время.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периоды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осенних,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зимних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весенних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каникул,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установленных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обучающихся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совпадающие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ежегодными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основными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ежегодными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дополнительными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отпусками,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также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периоды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отмены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учебных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занятий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(образовательного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процесса)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обучающихся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санитарно-эпидемиологическим,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климатическим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другим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основаниям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доплата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сохраняется.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период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летних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каникул,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установленных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обучающихся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доплата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выполнение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функций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классного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сохраняется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оформления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приказа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возложении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функций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классного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педагога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указанием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периода,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течение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которого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исполняются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вышеуказанные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функции,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группы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обучающихся.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Доплата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выполнение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функций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классного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педагогическим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lastRenderedPageBreak/>
        <w:t>работникам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выплачивается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одно</w:t>
      </w:r>
      <w:r w:rsidR="00446344" w:rsidRPr="0032015E">
        <w:rPr>
          <w:rFonts w:ascii="Arial" w:hAnsi="Arial" w:cs="Arial"/>
          <w:sz w:val="24"/>
          <w:szCs w:val="24"/>
        </w:rPr>
        <w:t>временно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446344"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446344" w:rsidRPr="0032015E">
        <w:rPr>
          <w:rFonts w:ascii="Arial" w:hAnsi="Arial" w:cs="Arial"/>
          <w:sz w:val="24"/>
          <w:szCs w:val="24"/>
        </w:rPr>
        <w:t>заработной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446344" w:rsidRPr="0032015E">
        <w:rPr>
          <w:rFonts w:ascii="Arial" w:hAnsi="Arial" w:cs="Arial"/>
          <w:sz w:val="24"/>
          <w:szCs w:val="24"/>
        </w:rPr>
        <w:t>платой</w:t>
      </w:r>
      <w:r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соответственно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изменив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нумерацию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приложений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Положению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условиях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муниципальных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Кимовск</w:t>
      </w:r>
      <w:r w:rsidR="00BF7D8A" w:rsidRPr="0032015E">
        <w:rPr>
          <w:rFonts w:ascii="Arial" w:hAnsi="Arial" w:cs="Arial"/>
          <w:sz w:val="24"/>
          <w:szCs w:val="24"/>
        </w:rPr>
        <w:t>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район,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деятельность</w:t>
      </w:r>
      <w:r w:rsidRPr="0032015E">
        <w:rPr>
          <w:rFonts w:ascii="Arial" w:hAnsi="Arial" w:cs="Arial"/>
          <w:sz w:val="24"/>
          <w:szCs w:val="24"/>
        </w:rPr>
        <w:t>.</w:t>
      </w:r>
    </w:p>
    <w:p w:rsidR="002733AF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671E" w:rsidRDefault="0006671E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671E" w:rsidRPr="0032015E" w:rsidRDefault="0006671E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671E" w:rsidRPr="0032015E" w:rsidRDefault="0006671E" w:rsidP="000667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10</w:t>
      </w:r>
    </w:p>
    <w:p w:rsidR="0006671E" w:rsidRDefault="0006671E" w:rsidP="000667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Положению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условиях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</w:p>
    <w:p w:rsidR="0006671E" w:rsidRDefault="0006671E" w:rsidP="000667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работников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государственных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</w:t>
      </w:r>
    </w:p>
    <w:p w:rsidR="0006671E" w:rsidRDefault="0006671E" w:rsidP="000667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Тульской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области,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осуществляющих</w:t>
      </w:r>
    </w:p>
    <w:p w:rsidR="0006671E" w:rsidRPr="0032015E" w:rsidRDefault="0006671E" w:rsidP="000667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образовательную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деятельность</w:t>
      </w:r>
    </w:p>
    <w:p w:rsidR="0006671E" w:rsidRPr="0032015E" w:rsidRDefault="0006671E" w:rsidP="003201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3AF" w:rsidRPr="0006671E" w:rsidRDefault="0006671E" w:rsidP="0032015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6671E">
        <w:rPr>
          <w:rFonts w:ascii="Arial" w:hAnsi="Arial" w:cs="Arial"/>
          <w:b/>
          <w:sz w:val="32"/>
          <w:szCs w:val="32"/>
        </w:rPr>
        <w:t>ПОРЯДОК И УСЛОВИЯ ОСУЩЕСТВЛЕНИЯ ЕДИНОВРЕМЕННОЙ ВЫПЛАТЫ ПРИ ПРЕДОСТАВЛЕНИИ ЕЖЕГОДНОГО ОПЛАЧИВАЕМОГО ОТПУСКА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</w:t>
      </w:r>
      <w:r w:rsidRPr="0032015E">
        <w:rPr>
          <w:rFonts w:ascii="Arial" w:hAnsi="Arial" w:cs="Arial"/>
          <w:b/>
          <w:sz w:val="24"/>
          <w:szCs w:val="24"/>
        </w:rPr>
        <w:t>.</w:t>
      </w:r>
      <w:r w:rsidR="0006671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Решение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единовременной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предоставлении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ежегодного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оплачиваемого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отпуска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(части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ежегодного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оплачиваемого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отпуска)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446344" w:rsidRPr="0032015E">
        <w:rPr>
          <w:rFonts w:ascii="Arial" w:hAnsi="Arial" w:cs="Arial"/>
          <w:sz w:val="24"/>
          <w:szCs w:val="24"/>
        </w:rPr>
        <w:t>муниципальной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образовательной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находящихся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ведении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446344" w:rsidRPr="0032015E">
        <w:rPr>
          <w:rFonts w:ascii="Arial" w:hAnsi="Arial" w:cs="Arial"/>
          <w:sz w:val="24"/>
          <w:szCs w:val="24"/>
        </w:rPr>
        <w:t>Кимовск</w:t>
      </w:r>
      <w:r w:rsidR="00527241" w:rsidRPr="0032015E">
        <w:rPr>
          <w:rFonts w:ascii="Arial" w:hAnsi="Arial" w:cs="Arial"/>
          <w:sz w:val="24"/>
          <w:szCs w:val="24"/>
        </w:rPr>
        <w:t>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446344" w:rsidRPr="0032015E">
        <w:rPr>
          <w:rFonts w:ascii="Arial" w:hAnsi="Arial" w:cs="Arial"/>
          <w:sz w:val="24"/>
          <w:szCs w:val="24"/>
        </w:rPr>
        <w:t>район</w:t>
      </w:r>
      <w:r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принимается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позднее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7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календарных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дней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подачи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заявления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единовременной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выплаты,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предоставляемого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одновременно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заявлением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предоставлении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ежегодного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оплачиваемого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отпуска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(части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ежегодного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оплачиваемого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отпуска).</w:t>
      </w:r>
      <w:proofErr w:type="gramEnd"/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2.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Решение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единовременной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предоставлении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ежегодного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оплачиваемого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отпуска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(части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ежегодного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оплачиваемого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отпуска)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446344" w:rsidRPr="0032015E">
        <w:rPr>
          <w:rFonts w:ascii="Arial" w:hAnsi="Arial" w:cs="Arial"/>
          <w:sz w:val="24"/>
          <w:szCs w:val="24"/>
        </w:rPr>
        <w:t>муниципальных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образовательных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находящихся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ведении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446344" w:rsidRPr="0032015E">
        <w:rPr>
          <w:rFonts w:ascii="Arial" w:hAnsi="Arial" w:cs="Arial"/>
          <w:sz w:val="24"/>
          <w:szCs w:val="24"/>
        </w:rPr>
        <w:t>Кимовск</w:t>
      </w:r>
      <w:r w:rsidR="00527241" w:rsidRPr="0032015E">
        <w:rPr>
          <w:rFonts w:ascii="Arial" w:hAnsi="Arial" w:cs="Arial"/>
          <w:sz w:val="24"/>
          <w:szCs w:val="24"/>
        </w:rPr>
        <w:t>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446344" w:rsidRPr="0032015E">
        <w:rPr>
          <w:rFonts w:ascii="Arial" w:hAnsi="Arial" w:cs="Arial"/>
          <w:sz w:val="24"/>
          <w:szCs w:val="24"/>
        </w:rPr>
        <w:t>район</w:t>
      </w:r>
      <w:r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принимается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учредителем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позднее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7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календарных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дней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подачи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заявления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единовременной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выплаты,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предоставляемого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одновременно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заявлением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предоставлении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ежегодного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оплачиваемого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отпуска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(части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ежегодного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оплачиваемого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отпуска).</w:t>
      </w:r>
      <w:proofErr w:type="gramEnd"/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3.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Единовременная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предоставлении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ежегодного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оплачиваемого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отпуска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(части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ежегодного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оплачиваемого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отпуска)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производится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размере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(оклада),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основной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занимаемой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один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календарном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году.</w:t>
      </w:r>
    </w:p>
    <w:p w:rsidR="002733AF" w:rsidRPr="0032015E" w:rsidRDefault="000463FC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4.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Лицам,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работающим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совместительству,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единовременная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выплата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предоставлении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ежегодного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оплачиваемого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отпуска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производится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условии,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если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основному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месту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они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имеют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права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получение.</w:t>
      </w:r>
    </w:p>
    <w:p w:rsidR="002733AF" w:rsidRPr="0032015E" w:rsidRDefault="000463FC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5.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Единовременная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выплата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предоставлении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ежегодного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оплачиваемого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отпуска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выплачивается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работникам,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получившим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текущем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календарном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году,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уволенным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вновь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принятым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же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календарном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году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Организацию.</w:t>
      </w:r>
    </w:p>
    <w:p w:rsidR="002733AF" w:rsidRPr="0032015E" w:rsidRDefault="000463FC" w:rsidP="003201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6.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Единовременная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выплата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предоставлении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ежегодного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оплачиваемого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отпуска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учитывается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составе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заработной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установлении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размере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минимальной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заработной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платы,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установленной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Региональным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соглашением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минимальной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заработной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плате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Тульской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области</w:t>
      </w:r>
      <w:proofErr w:type="gramStart"/>
      <w:r w:rsidR="002733AF" w:rsidRPr="0032015E">
        <w:rPr>
          <w:rFonts w:ascii="Arial" w:hAnsi="Arial" w:cs="Arial"/>
          <w:sz w:val="24"/>
          <w:szCs w:val="24"/>
        </w:rPr>
        <w:t>.».</w:t>
      </w:r>
      <w:proofErr w:type="gramEnd"/>
    </w:p>
    <w:p w:rsidR="002733AF" w:rsidRDefault="008C47C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18</w:t>
      </w:r>
      <w:r w:rsidR="000463FC" w:rsidRPr="0032015E">
        <w:rPr>
          <w:rFonts w:ascii="Arial" w:hAnsi="Arial" w:cs="Arial"/>
          <w:sz w:val="24"/>
          <w:szCs w:val="24"/>
        </w:rPr>
        <w:t>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Положение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об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условиях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муниципальных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Кимовский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район,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деятельность</w:t>
      </w:r>
      <w:r w:rsidR="000463FC"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дополнить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приложениями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12,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13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следующего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содержания:</w:t>
      </w:r>
    </w:p>
    <w:p w:rsidR="0006671E" w:rsidRPr="0032015E" w:rsidRDefault="0006671E" w:rsidP="000667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«Приложение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12</w:t>
      </w:r>
    </w:p>
    <w:p w:rsidR="0006671E" w:rsidRDefault="0006671E" w:rsidP="000667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Положению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условиях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</w:p>
    <w:p w:rsidR="0006671E" w:rsidRDefault="0006671E" w:rsidP="000667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работников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государственных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</w:t>
      </w:r>
    </w:p>
    <w:p w:rsidR="0006671E" w:rsidRDefault="0006671E" w:rsidP="000667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lastRenderedPageBreak/>
        <w:t>Тульской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области,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осуществляющих</w:t>
      </w:r>
    </w:p>
    <w:p w:rsidR="0006671E" w:rsidRPr="0032015E" w:rsidRDefault="0006671E" w:rsidP="000667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образовательную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деятельность</w:t>
      </w:r>
    </w:p>
    <w:p w:rsidR="002733AF" w:rsidRPr="0032015E" w:rsidRDefault="002733AF" w:rsidP="0032015E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733AF" w:rsidRPr="0006671E" w:rsidRDefault="0006671E" w:rsidP="0032015E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671E">
        <w:rPr>
          <w:rFonts w:ascii="Arial" w:hAnsi="Arial" w:cs="Arial"/>
          <w:b/>
          <w:sz w:val="32"/>
          <w:szCs w:val="32"/>
        </w:rPr>
        <w:t>ПОРЯДОК ИСЧИСЛЕНИЯ СТАЖА ДЛЯ УСТАНОВЛЕНИЯ НАДБАВКИ К ДОЛЖНОСТНОМУ ОКЛАДУ МЕДИЦИНСКИМ РАБОТНИКАМ МУНИЦИПАЛЬНЫХ ОРГАНИЗАЦИЙ МУНИЦИПАЛЬНОГО ОБРАЗОВАНИЯ КИМОВСКИЙ РАЙОН, ОСУЩЕСТВЛЯЮЩИХ ОБРАЗОВАТЕЛЬНУЮ ДЕЯТЕЛЬНОСТЬ ЗА ПРОДОЛЖИТЕЛЬНОСТЬ НЕПРЕРЫВНОЙ РАБОТЫ НА ДОЛЖНОСТЯХ МЕДИЦИНСКИХ И ФАРМАЦЕВТИЧЕСКИХ РАБОТНИКОВ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33AF" w:rsidRPr="0032015E" w:rsidRDefault="000463FC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Медицинским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работникам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446344" w:rsidRPr="0032015E">
        <w:rPr>
          <w:rFonts w:ascii="Arial" w:hAnsi="Arial" w:cs="Arial"/>
          <w:sz w:val="24"/>
          <w:szCs w:val="24"/>
        </w:rPr>
        <w:t>муниципальных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446344" w:rsidRPr="0032015E">
        <w:rPr>
          <w:rFonts w:ascii="Arial" w:hAnsi="Arial" w:cs="Arial"/>
          <w:sz w:val="24"/>
          <w:szCs w:val="24"/>
        </w:rPr>
        <w:t>Кимовск</w:t>
      </w:r>
      <w:r w:rsidR="00527241" w:rsidRPr="0032015E">
        <w:rPr>
          <w:rFonts w:ascii="Arial" w:hAnsi="Arial" w:cs="Arial"/>
          <w:sz w:val="24"/>
          <w:szCs w:val="24"/>
        </w:rPr>
        <w:t>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446344" w:rsidRPr="0032015E">
        <w:rPr>
          <w:rFonts w:ascii="Arial" w:hAnsi="Arial" w:cs="Arial"/>
          <w:sz w:val="24"/>
          <w:szCs w:val="24"/>
        </w:rPr>
        <w:t>район</w:t>
      </w:r>
      <w:r w:rsidR="002733AF" w:rsidRPr="0032015E">
        <w:rPr>
          <w:rFonts w:ascii="Arial" w:hAnsi="Arial" w:cs="Arial"/>
          <w:sz w:val="24"/>
          <w:szCs w:val="24"/>
        </w:rPr>
        <w:t>,</w:t>
      </w:r>
      <w:r w:rsidR="00961FF0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деятельность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(далее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–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Организация)</w:t>
      </w:r>
      <w:r w:rsidR="00961FF0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стаж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право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установление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надбавки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продолжительность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непрерывной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фармацевтических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работников,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засчитывается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непрерывной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работы</w:t>
      </w:r>
      <w:r w:rsidR="00446344" w:rsidRPr="0032015E">
        <w:rPr>
          <w:rFonts w:ascii="Arial" w:hAnsi="Arial" w:cs="Arial"/>
          <w:sz w:val="24"/>
          <w:szCs w:val="24"/>
        </w:rPr>
        <w:t>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как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основной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работе,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так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совместительству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следующих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должностях: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старшие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врачи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станций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(отделений)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скорой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помощи;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врачи,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средний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младший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выездных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бригад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станций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(отделений)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скорой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помощи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выездных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реанимационных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гематологических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бригад;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врачи,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средний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младший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выездных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бригад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отделений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плановой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экстренной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консультативной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помощи;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2015E">
        <w:rPr>
          <w:rFonts w:ascii="Arial" w:hAnsi="Arial" w:cs="Arial"/>
          <w:sz w:val="24"/>
          <w:szCs w:val="24"/>
        </w:rPr>
        <w:t>врачи-консультанты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(врачи-специалисты),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привлекаемые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отделениями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плановой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экстренной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консультативной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помощи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(станциями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санитарной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авиации)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часовой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оказания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экстренной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консультативной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помощи,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стажа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непрерывной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врачебных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всех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наименований,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числе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совместительству,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выполнения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указанной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времени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переезда;</w:t>
      </w:r>
      <w:proofErr w:type="gramEnd"/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2015E">
        <w:rPr>
          <w:rFonts w:ascii="Arial" w:hAnsi="Arial" w:cs="Arial"/>
          <w:sz w:val="24"/>
          <w:szCs w:val="24"/>
        </w:rPr>
        <w:t>врачи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выездных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бригад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станций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(отделений)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скорой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помощи,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перешедшие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главного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врача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станции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скорой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помощи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заместителя,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заведующих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отделениями,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подстанциями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скорой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помощи,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также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числа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среднего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выездных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бригад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станций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(отделений)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скорой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помощи,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перешедшие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фельдшера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(медицинской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сестры)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приему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вызовов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передаче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выездным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бригадам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старшего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фельдшера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подстанции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скорой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помощи;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врачи,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средний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младший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хосписов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постоянно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действующих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передвижных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отрядов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районах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Крайнего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Севера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приравненных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местностях;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врачи,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средний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младший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15E">
        <w:rPr>
          <w:rFonts w:ascii="Arial" w:hAnsi="Arial" w:cs="Arial"/>
          <w:sz w:val="24"/>
          <w:szCs w:val="24"/>
        </w:rPr>
        <w:t>противолепрозных</w:t>
      </w:r>
      <w:proofErr w:type="spellEnd"/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(лепрозных)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(подразделений);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врачи,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средний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младший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противочумных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(подразделений);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врачи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средний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расположенных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сельской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местности: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участковых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больниц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амбулаторий,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числе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линейных;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больниц,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входящих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состав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окружных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центров;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домов-интернатов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всех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типов;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заведующие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терапевтическими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педиатрическими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отделениями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поликлиник,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также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участковые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терапевты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педиатры,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участковые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сестры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терапевтических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педиатрических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территориальных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участков;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lastRenderedPageBreak/>
        <w:t>средний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фельдшерско-акушерских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пунктов;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фельдшеры,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работающие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территориальных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терапевтических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педиатрических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участках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поликлиниках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поликлинических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отделениях;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врачи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пунктов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(отделений)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помощи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дому;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врачи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общей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практики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(семейные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врачи)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сестры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врачей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общей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практики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(семейных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врачей);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врачи,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числе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председатели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главные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эксперты,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врачебно-трудовых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экспертных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комиссий;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врачи-фтизиатры,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врачи-педиатры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средний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противотуберкулезных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(подразделений),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работающие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фтизиатрических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участках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обслуживанию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взрослого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детского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населения;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врачи,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средний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младший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борьбе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особо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опасными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инфекциями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(подразделений);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врачи,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средний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младший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числе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врачи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провизоры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интерны,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врачи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провизоры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стажеры,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защиты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населения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государственного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санитарно-эпидемиологического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надзора,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независимо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ведомственной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принадлежности;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врачи,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средний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младший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на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врачебных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фельдшерских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здравпунктов,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являющихся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структурными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подразделениями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предприятий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(учреждений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независимо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форм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собственности.</w:t>
      </w:r>
    </w:p>
    <w:p w:rsidR="002733AF" w:rsidRPr="0032015E" w:rsidRDefault="000463FC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2.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стаж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право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установление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надбавки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продолжительность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непрерывной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фармацевтических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также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засчитывается:</w:t>
      </w:r>
    </w:p>
    <w:p w:rsidR="002733AF" w:rsidRPr="0032015E" w:rsidRDefault="002733AF" w:rsidP="003201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прохождения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Вооруженных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Силах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согласно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Федерально</w:t>
      </w:r>
      <w:r w:rsidR="000463FC" w:rsidRPr="0032015E">
        <w:rPr>
          <w:rFonts w:ascii="Arial" w:hAnsi="Arial" w:cs="Arial"/>
          <w:sz w:val="24"/>
          <w:szCs w:val="24"/>
        </w:rPr>
        <w:t>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закону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27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мая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1998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года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76-ФЗ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«О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статусе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военнослужащих»;</w:t>
      </w:r>
    </w:p>
    <w:p w:rsidR="002733AF" w:rsidRPr="0032015E" w:rsidRDefault="002733AF" w:rsidP="003201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Вооруженных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Силах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СССР,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нахождения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действительной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внутренних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дел)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лиц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офицерского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состава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(рядового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начальствующего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состава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внутренних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дел),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прапорщиков,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мичманов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военнослужащих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сверхсрочной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уволенных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действительной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(из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внутренних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дел)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возрасту,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болезни,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сокращению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штатов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ограниченному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состоянию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здоровья,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если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перерыв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между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днем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увольнения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действительной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(из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органов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внутренних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дел)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днем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поступления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превысил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года,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ветеранам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боевых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действий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территории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других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государств,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ветеранам,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исполняющим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обязанности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чрезвычайного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положения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вооруженных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конфликтов,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гражданам,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общая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продолжительность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которых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льготном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исчислении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составляет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25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лет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более,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независимо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продолжительности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перерыва;</w:t>
      </w:r>
      <w:proofErr w:type="gramEnd"/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2015E">
        <w:rPr>
          <w:rFonts w:ascii="Arial" w:hAnsi="Arial" w:cs="Arial"/>
          <w:sz w:val="24"/>
          <w:szCs w:val="24"/>
        </w:rPr>
        <w:t>период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приостановления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действия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трудового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договора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прохождения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мобилизации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заключения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контракта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соответствии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пунктом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7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статьи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38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закона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28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марта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1998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года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53-ФЗ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«О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воинской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обязанности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службе»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либо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контракта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добровольном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содействии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выполнении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задач,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возложенных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Вооруженные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Силы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Федерации;</w:t>
      </w:r>
      <w:proofErr w:type="gramEnd"/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обучения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клинической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ординатуре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профилю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«Лепра»;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если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нижеперечисленным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периодам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непосредственно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предшествовала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ними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непосредственно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следовала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дающая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право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установление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надбавки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продолжительность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непрерывной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работы: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выборных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законодательной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исполнительной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власти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профсоюзных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органах;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время,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когда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фактически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работал,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сохранялось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место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(должность),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также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вынужденного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прогула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незаконном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увольнении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переводе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другую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последующем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восстановлении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работе;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lastRenderedPageBreak/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должностях,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указанных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пункте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настоящего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Порядка,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защиты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населения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стран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Содружества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Независимых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Государств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(далее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–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СНГ),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также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республик,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входивших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состав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СССР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01.01.1992;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уходу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ребенком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достижения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возраста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трех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лет;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пребывания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интернатуре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базе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клинических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кафедр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высших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образовательных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пребывания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клинической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ординатуре,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также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аспирантуре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докторантуре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клиническим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фармацевтическим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дисциплинам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высших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учебных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образовательных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научно-исследовательских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организациях;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централизованных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бухгалтериях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если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ними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непосредственно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следовала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защиты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населения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должностях,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указанных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пункте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настоящего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Порядка;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выполнения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лечебно-диагностической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заведование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отделениями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дополнительные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дежурства,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осуществляемые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работниками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государственных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высших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образовательных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числе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дополнительного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научных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клинического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профиля;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руководителей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врачей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милосердия,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сестер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милосердия,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числе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старших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младших,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обще</w:t>
      </w:r>
      <w:proofErr w:type="gramStart"/>
      <w:r w:rsidRPr="0032015E">
        <w:rPr>
          <w:rFonts w:ascii="Arial" w:hAnsi="Arial" w:cs="Arial"/>
          <w:sz w:val="24"/>
          <w:szCs w:val="24"/>
        </w:rPr>
        <w:t>ств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Кр</w:t>
      </w:r>
      <w:proofErr w:type="gramEnd"/>
      <w:r w:rsidRPr="0032015E">
        <w:rPr>
          <w:rFonts w:ascii="Arial" w:hAnsi="Arial" w:cs="Arial"/>
          <w:sz w:val="24"/>
          <w:szCs w:val="24"/>
        </w:rPr>
        <w:t>асного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Креста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(работы)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военно-медицинских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(подразделениях)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(фармацевтических)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Вооруженных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Силах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СССР,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СНГ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также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(фармацевтических)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системы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Комитета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государственной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безопасности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(КГБ),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безопасности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(ФСБ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Министерства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внутренних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(МВД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Министерства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делам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гражданской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обороны,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чрезвычайным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ситуациям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ликвидации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последствий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стихийных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бедствий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(МЧС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агентства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правительственной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связи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информации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Президенте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(ФАПСИ),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железнодорожных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войск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(ФСЖВ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внешней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разведки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(СВР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пограничной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(ФПС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налоговой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(ФНС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таможенной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(ФТС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Министерства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юстиции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(Минюст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России);</w:t>
      </w:r>
      <w:proofErr w:type="gramEnd"/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защиты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населения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период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студентам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высших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средних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образовательных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независимо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продолжительности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перерывов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работе,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связанных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учебой,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если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следовала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фармацевтического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защиты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населения;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непрерывной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приемниках-распределителях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Министерства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внутренних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(МВД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России)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лиц,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задержанных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бродяжничество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попрошайничество</w:t>
      </w:r>
      <w:proofErr w:type="gramEnd"/>
      <w:r w:rsidRPr="0032015E">
        <w:rPr>
          <w:rFonts w:ascii="Arial" w:hAnsi="Arial" w:cs="Arial"/>
          <w:sz w:val="24"/>
          <w:szCs w:val="24"/>
        </w:rPr>
        <w:t>.</w:t>
      </w:r>
    </w:p>
    <w:p w:rsidR="002733AF" w:rsidRPr="0032015E" w:rsidRDefault="000463FC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3.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Стаж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33AF" w:rsidRPr="0032015E">
        <w:rPr>
          <w:rFonts w:ascii="Arial" w:hAnsi="Arial" w:cs="Arial"/>
          <w:sz w:val="24"/>
          <w:szCs w:val="24"/>
        </w:rPr>
        <w:t>непрерывной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сохраняется: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поступлении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фармацевтического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защиты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населения,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отсутствии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перерыва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другой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работы: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позднее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одного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месяца: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увольнения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фармацевтического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защиты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населения;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lastRenderedPageBreak/>
        <w:t>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увольнения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научных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педагогических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которые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непосредственно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следовали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фармацевтического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защиты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населения;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прекращения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временной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инвалидности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болезни,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вызвавших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увольнение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(подразделений)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фармацевтического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указанных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пункте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настоящего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Порядка,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также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случае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увольнения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которую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был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переведен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основании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установления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временной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инвалидности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болезни;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увольнения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управления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защиты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населения,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Госсанэпиднадзора,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территориальных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фондов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обязательного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страхования,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страховых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обязательного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страхования,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фонда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исполнительных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органов,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обще</w:t>
      </w:r>
      <w:proofErr w:type="gramStart"/>
      <w:r w:rsidRPr="0032015E">
        <w:rPr>
          <w:rFonts w:ascii="Arial" w:hAnsi="Arial" w:cs="Arial"/>
          <w:sz w:val="24"/>
          <w:szCs w:val="24"/>
        </w:rPr>
        <w:t>ств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Кр</w:t>
      </w:r>
      <w:proofErr w:type="gramEnd"/>
      <w:r w:rsidRPr="0032015E">
        <w:rPr>
          <w:rFonts w:ascii="Arial" w:hAnsi="Arial" w:cs="Arial"/>
          <w:sz w:val="24"/>
          <w:szCs w:val="24"/>
        </w:rPr>
        <w:t>асного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Креста,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комитетов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профсоюзов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доверенных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врачей;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увольнения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дошкольных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общеобразовательных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колхозно-совхозных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профилакториев,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которая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непосредственно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следовала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фармацевтического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защиты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населения;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увольнения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фармацевтического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предприятий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(структурных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подразделений)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независимо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форм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собственности,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установленном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порядке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функции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если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указанным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периодам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непосредственно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предшествовала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фармацевтического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защиты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населения;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увольнения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приемника-распределителя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Министерства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внутренних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(МВД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России)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лиц,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задержанных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бродяжничество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попрошайничество</w:t>
      </w:r>
      <w:proofErr w:type="gramEnd"/>
      <w:r w:rsidRPr="0032015E">
        <w:rPr>
          <w:rFonts w:ascii="Arial" w:hAnsi="Arial" w:cs="Arial"/>
          <w:sz w:val="24"/>
          <w:szCs w:val="24"/>
        </w:rPr>
        <w:t>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позднее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двух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месяцев: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увольнения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фармацевтического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защиты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населения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после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окончания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обусловленного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трудовым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договором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срока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районах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Крайнего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Севера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местностях,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приравненных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районам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Крайнего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Севера;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после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завершения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границей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международных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организациях,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если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границей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непосредственно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предшествовала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должностях,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указанных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пункте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настоящего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Порядка.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переезда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месту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жительства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нахождения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отпуске,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использованном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границей,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указанный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двухмесячный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срок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включается;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позднее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трех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месяцев: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окончания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высших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средних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профессиональных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образовательных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аспирантуры,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докторантуры,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клинической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ординатуры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интернатуры;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увольнения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фармацевтического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связи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ликвидацией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защиты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населения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(подразделения),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сокращением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штатов;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2015E">
        <w:rPr>
          <w:rFonts w:ascii="Arial" w:hAnsi="Arial" w:cs="Arial"/>
          <w:sz w:val="24"/>
          <w:szCs w:val="24"/>
        </w:rPr>
        <w:t>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увольнения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(службы)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военно-медицинских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(подразделениях)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(фармацевтических)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Вооруженных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Силах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СССР,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СНГ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также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(фармацевтических)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системы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Комитета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государственной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безопасности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(КГБ),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безопасности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(ФСБ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lastRenderedPageBreak/>
        <w:t>России),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Министерства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внутренних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(МВД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Министерства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делам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гражданской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обороны,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чрезвычайным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ситуациям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ликвидации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последствий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стихийных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бедствий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(МЧС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агентства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правительственной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связи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информации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Президенте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(ФАПСИ),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железнодорожных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войск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(ФСЖВ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внешней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разведки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(СВР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пограничной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(ФПС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налоговой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полиции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(ФСНП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Государственного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таможенного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комитета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(ГТК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России),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Министерства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юстиции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(Минюст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России);</w:t>
      </w:r>
      <w:proofErr w:type="gramEnd"/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позднее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шести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месяцев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увольнения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фармацевтического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связи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ликвидацией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(подразделения),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сокращением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штатов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районах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Крайнего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Севера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местностях,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приравненных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районам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Крайнего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Севера;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позднее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одного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увольнения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считая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времени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переезда,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если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непосредственно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предшествовала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должностях,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указанных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пункте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настоящего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Порядка;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стаж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непрерывной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сохраняется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независимо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продолжительности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перерыва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наличия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перерыва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другой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если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перерыву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непосредственно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предшествовала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должностях,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указанных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пункте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настоящего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Порядка: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2015E">
        <w:rPr>
          <w:rFonts w:ascii="Arial" w:hAnsi="Arial" w:cs="Arial"/>
          <w:sz w:val="24"/>
          <w:szCs w:val="24"/>
        </w:rPr>
        <w:t>эвакуируемым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выезжающим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добровольном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порядке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зон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радиоактивного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загрязнения;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зарегистрированным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бирже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безработным;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получающим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стипендию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период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профессиональной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подготовки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(переподготовки)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направлению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занятости;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принимающим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участие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оплачиваемых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общественных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времени,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необходимого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переезда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направлению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занятости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другую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местность;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2015E">
        <w:rPr>
          <w:rFonts w:ascii="Arial" w:hAnsi="Arial" w:cs="Arial"/>
          <w:sz w:val="24"/>
          <w:szCs w:val="24"/>
        </w:rPr>
        <w:t>покинувшим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постоянное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место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жительства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связи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осложнением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межнациональных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отношений;</w:t>
      </w:r>
      <w:proofErr w:type="gramEnd"/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пенсионерам,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вышедшим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страховую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пенсию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старости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фармацевтического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защиты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населения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старости,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инвалидности,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выслугу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лет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другим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основаниям);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2015E">
        <w:rPr>
          <w:rFonts w:ascii="Arial" w:hAnsi="Arial" w:cs="Arial"/>
          <w:sz w:val="24"/>
          <w:szCs w:val="24"/>
        </w:rPr>
        <w:t>женам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(мужьям)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военнослужащих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(лиц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рядового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начальствующего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состава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внутренних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дел),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увольняющимся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собственному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желанию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(подразделений)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защиты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населения,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должностей,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указанных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пункте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настоящего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Порядка,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связи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переводом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мужа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(жены)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военнослужащего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(лиц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рядового,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начальствующего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состава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внутренних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дел)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другую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местность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переездом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мужа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(жены)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связи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увольнением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военной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внутренних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дел;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занятым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сезонных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работах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фармацевтического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защиты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населения;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стаж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непрерывной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сохраняется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также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случаях: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расторжения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трудового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договора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связи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уходом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ребенком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возрасте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14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лет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ребенком-инвалидом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возрасте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16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лет,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поступлении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достижения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ребенком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указанного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возраста;</w:t>
      </w:r>
    </w:p>
    <w:p w:rsidR="002733AF" w:rsidRPr="00B22C52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системы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(кафедрах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высших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учебных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заведениях,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научно-исследовательских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др.),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входящих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номенклатуру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период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обучения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высших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средних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образовательных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обучения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подготовительных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отделениях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lastRenderedPageBreak/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образовательных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организациях;</w:t>
      </w:r>
      <w:r w:rsidR="0032015E">
        <w:rPr>
          <w:rFonts w:ascii="Arial" w:hAnsi="Arial" w:cs="Arial"/>
          <w:i/>
          <w:color w:val="CC00CC"/>
          <w:sz w:val="24"/>
          <w:szCs w:val="24"/>
        </w:rPr>
        <w:t xml:space="preserve"> 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приостановления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действия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трудового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договора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прохождения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мобилизации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заключения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контракта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соответствии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пунктом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7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статьи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38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закона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28.0</w:t>
      </w:r>
      <w:r w:rsidR="000463FC" w:rsidRPr="0032015E">
        <w:rPr>
          <w:rFonts w:ascii="Arial" w:hAnsi="Arial" w:cs="Arial"/>
          <w:sz w:val="24"/>
          <w:szCs w:val="24"/>
        </w:rPr>
        <w:t>3.1998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53-ФЗ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«О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воинской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обязанности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службе»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либо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контракта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добровольном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содействии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выполнении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задач,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возложенных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Вооруженные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Силы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Российской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Федерации;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отбывания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исправительно-трудовых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месту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фармацевтического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защиты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населения.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Надбавки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время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отбывания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наказания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выплачиваются.</w:t>
      </w:r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4.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Перерывы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работе,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предусмотренные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абзацами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3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-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20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пункта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3,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стаж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непрерывной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дающий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право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установления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надбавки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включаются.</w:t>
      </w:r>
      <w:proofErr w:type="gramEnd"/>
    </w:p>
    <w:p w:rsidR="002733AF" w:rsidRPr="0032015E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5.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Периоды,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засчитываемые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стаж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установления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надбавки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продолжительность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непрерывной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должностях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медицинского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фармацевтического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персонала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учреждениях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здравоохранения,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социальной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защиты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населения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15E">
        <w:rPr>
          <w:rFonts w:ascii="Arial" w:hAnsi="Arial" w:cs="Arial"/>
          <w:sz w:val="24"/>
          <w:szCs w:val="24"/>
        </w:rPr>
        <w:t>устанавливаются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календарном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исчислении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суммируются</w:t>
      </w:r>
      <w:proofErr w:type="gramEnd"/>
      <w:r w:rsidRPr="0032015E">
        <w:rPr>
          <w:rFonts w:ascii="Arial" w:hAnsi="Arial" w:cs="Arial"/>
          <w:sz w:val="24"/>
          <w:szCs w:val="24"/>
        </w:rPr>
        <w:t>.</w:t>
      </w:r>
    </w:p>
    <w:p w:rsidR="002733AF" w:rsidRDefault="002733AF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Документами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определения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указанного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стажа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являются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трудовая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книжка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(или)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сведения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трудовой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деятельности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соответствии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статьей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66.1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Трудового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кодекса,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военный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билет,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также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иные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документы,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подтверждающие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периоды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(службы).</w:t>
      </w:r>
    </w:p>
    <w:p w:rsidR="00B22C52" w:rsidRDefault="00B22C52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2C52" w:rsidRPr="0032015E" w:rsidRDefault="00B22C52" w:rsidP="003201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33AF" w:rsidRDefault="002733AF" w:rsidP="00B22C52">
      <w:pPr>
        <w:tabs>
          <w:tab w:val="left" w:pos="12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22C52" w:rsidRPr="0032015E" w:rsidRDefault="00B22C52" w:rsidP="00B22C5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13</w:t>
      </w:r>
    </w:p>
    <w:p w:rsidR="00B22C52" w:rsidRDefault="00B22C52" w:rsidP="00B22C5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Положению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условиях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труда</w:t>
      </w:r>
    </w:p>
    <w:p w:rsidR="00B22C52" w:rsidRDefault="00B22C52" w:rsidP="00B22C5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работников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государственных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организаций</w:t>
      </w:r>
    </w:p>
    <w:p w:rsidR="00B22C52" w:rsidRDefault="00B22C52" w:rsidP="00B22C5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Тульской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области,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осуществляющих</w:t>
      </w:r>
    </w:p>
    <w:p w:rsidR="00B22C52" w:rsidRPr="0032015E" w:rsidRDefault="00B22C52" w:rsidP="00B22C5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образовательную</w:t>
      </w:r>
      <w:r>
        <w:rPr>
          <w:rFonts w:ascii="Arial" w:hAnsi="Arial" w:cs="Arial"/>
          <w:sz w:val="24"/>
          <w:szCs w:val="24"/>
        </w:rPr>
        <w:t xml:space="preserve"> </w:t>
      </w:r>
      <w:r w:rsidRPr="0032015E">
        <w:rPr>
          <w:rFonts w:ascii="Arial" w:hAnsi="Arial" w:cs="Arial"/>
          <w:sz w:val="24"/>
          <w:szCs w:val="24"/>
        </w:rPr>
        <w:t>деятельность</w:t>
      </w:r>
    </w:p>
    <w:p w:rsidR="00B22C52" w:rsidRPr="0032015E" w:rsidRDefault="00B22C52" w:rsidP="0032015E">
      <w:pPr>
        <w:tabs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3AF" w:rsidRPr="00B22C52" w:rsidRDefault="00B22C52" w:rsidP="0032015E">
      <w:pPr>
        <w:tabs>
          <w:tab w:val="left" w:pos="1276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22C52">
        <w:rPr>
          <w:rFonts w:ascii="Arial" w:hAnsi="Arial" w:cs="Arial"/>
          <w:b/>
          <w:sz w:val="32"/>
          <w:szCs w:val="32"/>
        </w:rPr>
        <w:t>ПОРЯДОК УСТАНОВЛЕНИЯ НАДБАВКИ К ДОЛЖНОСТНОМУ ОКЛАДУ МЕДИЦИНСКИМ РАБОТНИКАМ МУНИЦИПАЛЬНЫХ ОРГАНИЗАЦИЙ МУНИЦИПАЛЬНОГО ОБРАЗОВАНИЯ КИМОВСКИЙ РАЙОН, ОСУЩЕСТВЛЯЮЩИХ ОБРАЗОВАТЕЛЬНУЮ ДЕЯТЕЛЬНОСТЬ</w:t>
      </w:r>
      <w:r w:rsidRPr="00B22C52">
        <w:rPr>
          <w:rFonts w:ascii="Arial" w:hAnsi="Arial" w:cs="Arial"/>
          <w:sz w:val="32"/>
          <w:szCs w:val="32"/>
        </w:rPr>
        <w:t xml:space="preserve">, </w:t>
      </w:r>
      <w:r w:rsidRPr="00B22C52">
        <w:rPr>
          <w:rFonts w:ascii="Arial" w:hAnsi="Arial" w:cs="Arial"/>
          <w:b/>
          <w:sz w:val="32"/>
          <w:szCs w:val="32"/>
        </w:rPr>
        <w:t>ЗА ПРОДОЛЖИТЕЛЬНОСТЬ НЕПРЕРЫВНОЙ РАБОТЫ НА ДОЛЖНОСТЯХ МЕДИЦИНСКИХ И ФАРМАЦЕВТИЧЕСКИХ РАБОТНИКОВ</w:t>
      </w:r>
    </w:p>
    <w:p w:rsidR="002733AF" w:rsidRPr="00B22C52" w:rsidRDefault="002733AF" w:rsidP="0032015E">
      <w:pPr>
        <w:widowControl w:val="0"/>
        <w:tabs>
          <w:tab w:val="left" w:pos="1276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33AF" w:rsidRPr="0032015E" w:rsidRDefault="000463FC" w:rsidP="0032015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Надбавка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продолжительность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непрерывной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фармацевтических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(далее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–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надбавка)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33AF"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основной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занимаемой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процентах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окладу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выплачивается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одновременно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заработной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платой.</w:t>
      </w:r>
      <w:r w:rsidR="0032015E">
        <w:rPr>
          <w:rFonts w:ascii="Arial" w:hAnsi="Arial" w:cs="Arial"/>
          <w:sz w:val="24"/>
          <w:szCs w:val="24"/>
        </w:rPr>
        <w:t xml:space="preserve"> </w:t>
      </w:r>
    </w:p>
    <w:p w:rsidR="002733AF" w:rsidRPr="0032015E" w:rsidRDefault="000463FC" w:rsidP="0032015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2.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Надбавка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учитывается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всех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случаях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исчисления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среднего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заработка.</w:t>
      </w:r>
    </w:p>
    <w:p w:rsidR="002733AF" w:rsidRPr="0032015E" w:rsidRDefault="000463FC" w:rsidP="0032015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3.</w:t>
      </w:r>
      <w:r w:rsidR="003201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33AF" w:rsidRPr="0032015E">
        <w:rPr>
          <w:rFonts w:ascii="Arial" w:hAnsi="Arial" w:cs="Arial"/>
          <w:sz w:val="24"/>
          <w:szCs w:val="24"/>
        </w:rPr>
        <w:t>Право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назначение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изменение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размера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надбавки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продолжительность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непрерывной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медицинских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фармацевтических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работников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основной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занимаемой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процентах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должностному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возникает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достижения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соответствующего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стажа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непрерывной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если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документы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находятся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муниципальных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организациях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муниципального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527241" w:rsidRPr="0032015E">
        <w:rPr>
          <w:rFonts w:ascii="Arial" w:hAnsi="Arial" w:cs="Arial"/>
          <w:sz w:val="24"/>
          <w:szCs w:val="24"/>
        </w:rPr>
        <w:t>образования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Кимовск</w:t>
      </w:r>
      <w:r w:rsidR="00527241" w:rsidRPr="0032015E">
        <w:rPr>
          <w:rFonts w:ascii="Arial" w:hAnsi="Arial" w:cs="Arial"/>
          <w:sz w:val="24"/>
          <w:szCs w:val="24"/>
        </w:rPr>
        <w:t>ий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8C47CF" w:rsidRPr="0032015E">
        <w:rPr>
          <w:rFonts w:ascii="Arial" w:hAnsi="Arial" w:cs="Arial"/>
          <w:sz w:val="24"/>
          <w:szCs w:val="24"/>
        </w:rPr>
        <w:t>район</w:t>
      </w:r>
      <w:r w:rsidR="002733AF" w:rsidRPr="0032015E">
        <w:rPr>
          <w:rFonts w:ascii="Arial" w:hAnsi="Arial" w:cs="Arial"/>
          <w:sz w:val="24"/>
          <w:szCs w:val="24"/>
        </w:rPr>
        <w:t>,</w:t>
      </w:r>
      <w:r w:rsidR="00961FF0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осуществляющих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образовательную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деятельность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(далее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–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lastRenderedPageBreak/>
        <w:t>Организация),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предоставления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документа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стаже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непрерывной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дающем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право</w:t>
      </w:r>
      <w:proofErr w:type="gramEnd"/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надбавку.</w:t>
      </w:r>
    </w:p>
    <w:p w:rsidR="002733AF" w:rsidRPr="0032015E" w:rsidRDefault="000463FC" w:rsidP="0032015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4.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Размер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надбавки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устанавливается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приказом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руководителя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Организации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течение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пяти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рабочих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дней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дня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достижения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соответствующего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стажа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непрерывной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работы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(предоставления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документа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стаже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непрерывной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работы).</w:t>
      </w:r>
    </w:p>
    <w:p w:rsidR="002733AF" w:rsidRPr="0032015E" w:rsidRDefault="000463FC" w:rsidP="0032015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5.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наступлении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у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работника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права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назначение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изменение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размера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надбавки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период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пребывания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ежегодном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основном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или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ежегодном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дополнительном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отпуске,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период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его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временной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нетрудоспособности,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также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другие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периоды,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в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течение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которых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ним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сохраняется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средняя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заработная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плата,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изменение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размера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надбавки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осуществляется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по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окончании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указанных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периодов</w:t>
      </w:r>
      <w:proofErr w:type="gramStart"/>
      <w:r w:rsidR="002733AF" w:rsidRPr="0032015E">
        <w:rPr>
          <w:rFonts w:ascii="Arial" w:hAnsi="Arial" w:cs="Arial"/>
          <w:sz w:val="24"/>
          <w:szCs w:val="24"/>
        </w:rPr>
        <w:t>.».</w:t>
      </w:r>
      <w:proofErr w:type="gramEnd"/>
    </w:p>
    <w:p w:rsidR="002733AF" w:rsidRPr="0032015E" w:rsidRDefault="00527241" w:rsidP="0032015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19</w:t>
      </w:r>
      <w:r w:rsidR="000463FC" w:rsidRPr="0032015E">
        <w:rPr>
          <w:rFonts w:ascii="Arial" w:hAnsi="Arial" w:cs="Arial"/>
          <w:sz w:val="24"/>
          <w:szCs w:val="24"/>
        </w:rPr>
        <w:t>.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Те</w:t>
      </w:r>
      <w:proofErr w:type="gramStart"/>
      <w:r w:rsidR="000463FC" w:rsidRPr="0032015E">
        <w:rPr>
          <w:rFonts w:ascii="Arial" w:hAnsi="Arial" w:cs="Arial"/>
          <w:sz w:val="24"/>
          <w:szCs w:val="24"/>
        </w:rPr>
        <w:t>кст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пр</w:t>
      </w:r>
      <w:proofErr w:type="gramEnd"/>
      <w:r w:rsidR="000463FC" w:rsidRPr="0032015E">
        <w:rPr>
          <w:rFonts w:ascii="Arial" w:hAnsi="Arial" w:cs="Arial"/>
          <w:sz w:val="24"/>
          <w:szCs w:val="24"/>
        </w:rPr>
        <w:t>иложения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9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заменить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текстом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приложения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0463FC" w:rsidRPr="0032015E">
        <w:rPr>
          <w:rFonts w:ascii="Arial" w:hAnsi="Arial" w:cs="Arial"/>
          <w:sz w:val="24"/>
          <w:szCs w:val="24"/>
        </w:rPr>
        <w:t>№</w:t>
      </w:r>
      <w:r w:rsidR="0032015E">
        <w:rPr>
          <w:rFonts w:ascii="Arial" w:hAnsi="Arial" w:cs="Arial"/>
          <w:sz w:val="24"/>
          <w:szCs w:val="24"/>
        </w:rPr>
        <w:t xml:space="preserve"> </w:t>
      </w:r>
      <w:r w:rsidR="002733AF" w:rsidRPr="0032015E">
        <w:rPr>
          <w:rFonts w:ascii="Arial" w:hAnsi="Arial" w:cs="Arial"/>
          <w:sz w:val="24"/>
          <w:szCs w:val="24"/>
        </w:rPr>
        <w:t>11.</w:t>
      </w:r>
    </w:p>
    <w:p w:rsidR="00BA5F35" w:rsidRDefault="00BA5F35" w:rsidP="0032015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2C52" w:rsidRPr="0032015E" w:rsidRDefault="00B22C52" w:rsidP="0032015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33AF" w:rsidRPr="0032015E" w:rsidRDefault="002733AF" w:rsidP="00B22C5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015E">
        <w:rPr>
          <w:rFonts w:ascii="Arial" w:hAnsi="Arial" w:cs="Arial"/>
          <w:sz w:val="24"/>
          <w:szCs w:val="24"/>
        </w:rPr>
        <w:t>______________________</w:t>
      </w:r>
    </w:p>
    <w:p w:rsidR="00BB05DE" w:rsidRPr="0032015E" w:rsidRDefault="00BB05DE" w:rsidP="003201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BB05DE" w:rsidRPr="0032015E" w:rsidSect="0032015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39" w:rsidRDefault="00185F39" w:rsidP="0048084C">
      <w:pPr>
        <w:spacing w:after="0" w:line="240" w:lineRule="auto"/>
      </w:pPr>
      <w:r>
        <w:separator/>
      </w:r>
    </w:p>
  </w:endnote>
  <w:endnote w:type="continuationSeparator" w:id="0">
    <w:p w:rsidR="00185F39" w:rsidRDefault="00185F39" w:rsidP="0048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39" w:rsidRDefault="00185F39" w:rsidP="0048084C">
      <w:pPr>
        <w:spacing w:after="0" w:line="240" w:lineRule="auto"/>
      </w:pPr>
      <w:r>
        <w:separator/>
      </w:r>
    </w:p>
  </w:footnote>
  <w:footnote w:type="continuationSeparator" w:id="0">
    <w:p w:rsidR="00185F39" w:rsidRDefault="00185F39" w:rsidP="0048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4D98"/>
    <w:multiLevelType w:val="hybridMultilevel"/>
    <w:tmpl w:val="D7242C7A"/>
    <w:lvl w:ilvl="0" w:tplc="8880284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7FC3"/>
    <w:rsid w:val="00011644"/>
    <w:rsid w:val="00015F85"/>
    <w:rsid w:val="000445CB"/>
    <w:rsid w:val="000463FC"/>
    <w:rsid w:val="000620B5"/>
    <w:rsid w:val="00066585"/>
    <w:rsid w:val="0006671E"/>
    <w:rsid w:val="00070B37"/>
    <w:rsid w:val="00114D0E"/>
    <w:rsid w:val="00154B5E"/>
    <w:rsid w:val="00166E60"/>
    <w:rsid w:val="00183A3A"/>
    <w:rsid w:val="0018495A"/>
    <w:rsid w:val="00185F39"/>
    <w:rsid w:val="00215FF5"/>
    <w:rsid w:val="002264B0"/>
    <w:rsid w:val="0022790D"/>
    <w:rsid w:val="00230A12"/>
    <w:rsid w:val="00231B86"/>
    <w:rsid w:val="00235C7B"/>
    <w:rsid w:val="00256A28"/>
    <w:rsid w:val="00272157"/>
    <w:rsid w:val="002733AF"/>
    <w:rsid w:val="0027690B"/>
    <w:rsid w:val="00280602"/>
    <w:rsid w:val="00281C1F"/>
    <w:rsid w:val="002A027D"/>
    <w:rsid w:val="002E5B10"/>
    <w:rsid w:val="0032015E"/>
    <w:rsid w:val="00344581"/>
    <w:rsid w:val="00357610"/>
    <w:rsid w:val="003A6F99"/>
    <w:rsid w:val="003D313B"/>
    <w:rsid w:val="00446344"/>
    <w:rsid w:val="0048084C"/>
    <w:rsid w:val="00494B72"/>
    <w:rsid w:val="004A3443"/>
    <w:rsid w:val="005076BE"/>
    <w:rsid w:val="00507FEC"/>
    <w:rsid w:val="00527241"/>
    <w:rsid w:val="005B0A33"/>
    <w:rsid w:val="005B7FC3"/>
    <w:rsid w:val="005C2AF9"/>
    <w:rsid w:val="005D3CAB"/>
    <w:rsid w:val="005F1717"/>
    <w:rsid w:val="00612D77"/>
    <w:rsid w:val="00627731"/>
    <w:rsid w:val="00636E75"/>
    <w:rsid w:val="00642C1B"/>
    <w:rsid w:val="00671F02"/>
    <w:rsid w:val="00697688"/>
    <w:rsid w:val="006B13CD"/>
    <w:rsid w:val="00717FEA"/>
    <w:rsid w:val="0073440B"/>
    <w:rsid w:val="0074552F"/>
    <w:rsid w:val="0076219B"/>
    <w:rsid w:val="0077405A"/>
    <w:rsid w:val="007A3159"/>
    <w:rsid w:val="007E10DE"/>
    <w:rsid w:val="00801FB4"/>
    <w:rsid w:val="00822385"/>
    <w:rsid w:val="00857328"/>
    <w:rsid w:val="008B553C"/>
    <w:rsid w:val="008C3578"/>
    <w:rsid w:val="008C47CF"/>
    <w:rsid w:val="008C74B7"/>
    <w:rsid w:val="008D3864"/>
    <w:rsid w:val="008E3272"/>
    <w:rsid w:val="008F2FF9"/>
    <w:rsid w:val="009036D6"/>
    <w:rsid w:val="0094609F"/>
    <w:rsid w:val="009564F2"/>
    <w:rsid w:val="00961FF0"/>
    <w:rsid w:val="00984B91"/>
    <w:rsid w:val="009B01F6"/>
    <w:rsid w:val="009B765F"/>
    <w:rsid w:val="009C5B55"/>
    <w:rsid w:val="009C78DC"/>
    <w:rsid w:val="009E6E8E"/>
    <w:rsid w:val="009F0CEB"/>
    <w:rsid w:val="009F20F1"/>
    <w:rsid w:val="00A55987"/>
    <w:rsid w:val="00A860A7"/>
    <w:rsid w:val="00AB6E9E"/>
    <w:rsid w:val="00AC1C4D"/>
    <w:rsid w:val="00AD48FA"/>
    <w:rsid w:val="00B11BB4"/>
    <w:rsid w:val="00B22C52"/>
    <w:rsid w:val="00B37FFB"/>
    <w:rsid w:val="00B41CFE"/>
    <w:rsid w:val="00B5473E"/>
    <w:rsid w:val="00B60624"/>
    <w:rsid w:val="00B64D75"/>
    <w:rsid w:val="00B915FD"/>
    <w:rsid w:val="00B92D86"/>
    <w:rsid w:val="00B92EE9"/>
    <w:rsid w:val="00B96CD7"/>
    <w:rsid w:val="00BA5F35"/>
    <w:rsid w:val="00BB05DE"/>
    <w:rsid w:val="00BB1EFB"/>
    <w:rsid w:val="00BD0495"/>
    <w:rsid w:val="00BD1237"/>
    <w:rsid w:val="00BE02BB"/>
    <w:rsid w:val="00BF7D8A"/>
    <w:rsid w:val="00C6606D"/>
    <w:rsid w:val="00C7079C"/>
    <w:rsid w:val="00CA0ED0"/>
    <w:rsid w:val="00CF1EFF"/>
    <w:rsid w:val="00D45747"/>
    <w:rsid w:val="00D53521"/>
    <w:rsid w:val="00D67A37"/>
    <w:rsid w:val="00D82005"/>
    <w:rsid w:val="00D92201"/>
    <w:rsid w:val="00DC6C87"/>
    <w:rsid w:val="00DC7475"/>
    <w:rsid w:val="00DD69D7"/>
    <w:rsid w:val="00E506E5"/>
    <w:rsid w:val="00E64790"/>
    <w:rsid w:val="00E678D7"/>
    <w:rsid w:val="00ED58BB"/>
    <w:rsid w:val="00EF5770"/>
    <w:rsid w:val="00F01BD5"/>
    <w:rsid w:val="00F079F7"/>
    <w:rsid w:val="00F16380"/>
    <w:rsid w:val="00F223D1"/>
    <w:rsid w:val="00F46D19"/>
    <w:rsid w:val="00F8281D"/>
    <w:rsid w:val="00F904E4"/>
    <w:rsid w:val="00F9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F9"/>
  </w:style>
  <w:style w:type="paragraph" w:styleId="1">
    <w:name w:val="heading 1"/>
    <w:basedOn w:val="a"/>
    <w:next w:val="a"/>
    <w:link w:val="10"/>
    <w:uiPriority w:val="99"/>
    <w:qFormat/>
    <w:rsid w:val="00671F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F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F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084C"/>
  </w:style>
  <w:style w:type="paragraph" w:styleId="a8">
    <w:name w:val="footer"/>
    <w:basedOn w:val="a"/>
    <w:link w:val="a9"/>
    <w:uiPriority w:val="99"/>
    <w:unhideWhenUsed/>
    <w:rsid w:val="0048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084C"/>
  </w:style>
  <w:style w:type="paragraph" w:styleId="aa">
    <w:name w:val="List Paragraph"/>
    <w:basedOn w:val="a"/>
    <w:uiPriority w:val="34"/>
    <w:qFormat/>
    <w:rsid w:val="00344581"/>
    <w:pPr>
      <w:ind w:left="720"/>
      <w:contextualSpacing/>
    </w:pPr>
  </w:style>
  <w:style w:type="paragraph" w:customStyle="1" w:styleId="western">
    <w:name w:val="western"/>
    <w:basedOn w:val="a"/>
    <w:rsid w:val="00AB6E9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344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b">
    <w:name w:val="Normal (Web)"/>
    <w:basedOn w:val="a"/>
    <w:uiPriority w:val="99"/>
    <w:unhideWhenUsed/>
    <w:rsid w:val="0073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3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344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71F02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25537&amp;date=25.10.2021&amp;dst=100015&amp;field=134" TargetMode="External"/><Relationship Id="rId18" Type="http://schemas.openxmlformats.org/officeDocument/2006/relationships/hyperlink" Target="https://login.consultant.ru/link/?req=doc&amp;base=LAW&amp;n=84164&amp;date=25.10.2021&amp;dst=100014&amp;field=13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79570&amp;date=25.10.2021&amp;dst=100009&amp;fie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25537&amp;date=25.10.2021&amp;dst=100012&amp;field=134" TargetMode="External"/><Relationship Id="rId17" Type="http://schemas.openxmlformats.org/officeDocument/2006/relationships/hyperlink" Target="https://login.consultant.ru/link/?req=doc&amp;base=LAW&amp;n=84164&amp;date=25.10.2021&amp;dst=100010&amp;field=13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84164&amp;date=25.10.2021&amp;dst=100009&amp;field=134" TargetMode="External"/><Relationship Id="rId20" Type="http://schemas.openxmlformats.org/officeDocument/2006/relationships/hyperlink" Target="https://login.consultant.ru/link/?req=doc&amp;base=LAW&amp;n=84164&amp;date=25.10.2021&amp;dst=100028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C873D2A802F4595859E1764C96101F9AEE94344BC8BBBD6843075B8C2630F5C28B65ED6BB5EE9A2161F6815DB28A9295055A13A47BE902905A233FA0N2N" TargetMode="External"/><Relationship Id="rId24" Type="http://schemas.openxmlformats.org/officeDocument/2006/relationships/hyperlink" Target="https://login.consultant.ru/link/?req=doc&amp;base=RLAW067&amp;n=127788&amp;dst=100540&amp;field=134&amp;date=30.11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25537&amp;date=25.10.2021&amp;dst=100028&amp;field=134" TargetMode="External"/><Relationship Id="rId23" Type="http://schemas.openxmlformats.org/officeDocument/2006/relationships/hyperlink" Target="https://login.consultant.ru/link/?req=doc&amp;base=LAW&amp;n=79570&amp;date=25.10.2021&amp;dst=100014&amp;field=134" TargetMode="External"/><Relationship Id="rId10" Type="http://schemas.openxmlformats.org/officeDocument/2006/relationships/hyperlink" Target="consultantplus://offline/ref=32C873D2A802F4595859E1764C96101F9AEE94344BC8BBBD6843075B8C2630F5C28B65ED6BB5EE9A2161F68157B28A9295055A13A47BE902905A233FA0N2N" TargetMode="External"/><Relationship Id="rId19" Type="http://schemas.openxmlformats.org/officeDocument/2006/relationships/hyperlink" Target="https://login.consultant.ru/link/?req=doc&amp;base=LAW&amp;n=84164&amp;date=25.10.2021&amp;dst=100021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67&amp;n=58762&amp;date=23.11.2020" TargetMode="External"/><Relationship Id="rId14" Type="http://schemas.openxmlformats.org/officeDocument/2006/relationships/hyperlink" Target="https://login.consultant.ru/link/?req=doc&amp;base=LAW&amp;n=125537&amp;date=25.10.2021&amp;dst=100019&amp;field=134" TargetMode="External"/><Relationship Id="rId22" Type="http://schemas.openxmlformats.org/officeDocument/2006/relationships/hyperlink" Target="https://login.consultant.ru/link/?req=doc&amp;base=LAW&amp;n=79570&amp;date=25.10.2021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6044-D49C-4D8C-838A-1FFC2F8D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20</Pages>
  <Words>8783</Words>
  <Characters>50064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Ермолаева Наталья Витальевна</cp:lastModifiedBy>
  <cp:revision>12</cp:revision>
  <cp:lastPrinted>2024-06-13T09:12:00Z</cp:lastPrinted>
  <dcterms:created xsi:type="dcterms:W3CDTF">2024-06-13T09:12:00Z</dcterms:created>
  <dcterms:modified xsi:type="dcterms:W3CDTF">2024-08-14T08:22:00Z</dcterms:modified>
</cp:coreProperties>
</file>