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46" w:rsidRPr="00946E32" w:rsidRDefault="000B1A46" w:rsidP="000B1A4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>ТУЛЬСКАЯ ОБЛАСТЬ</w:t>
      </w:r>
    </w:p>
    <w:p w:rsidR="000B1A46" w:rsidRPr="00946E32" w:rsidRDefault="000B1A46" w:rsidP="000B1A4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>МУНИЦИПАЛЬНОЕ ОБРАЗОВАНИЕ КИМОВСКИЙ РАЙОН</w:t>
      </w:r>
    </w:p>
    <w:p w:rsidR="000B1A46" w:rsidRPr="00946E32" w:rsidRDefault="000B1A46" w:rsidP="000B1A4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>АДМИНИСТРАЦИЯ</w:t>
      </w:r>
    </w:p>
    <w:p w:rsidR="000B1A46" w:rsidRPr="00946E32" w:rsidRDefault="000B1A46" w:rsidP="000B1A4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</w:p>
    <w:p w:rsidR="000B1A46" w:rsidRPr="00946E32" w:rsidRDefault="000B1A46" w:rsidP="000B1A4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>ПОСТАНОВЛЕНИЕ</w:t>
      </w:r>
    </w:p>
    <w:p w:rsidR="000B1A46" w:rsidRPr="000B1A46" w:rsidRDefault="000B1A46" w:rsidP="000B1A4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 xml:space="preserve">от </w:t>
      </w:r>
      <w:r w:rsidRPr="000B1A46">
        <w:rPr>
          <w:rFonts w:ascii="Arial" w:hAnsi="Arial" w:cs="Arial"/>
          <w:b/>
          <w:sz w:val="32"/>
          <w:szCs w:val="24"/>
        </w:rPr>
        <w:t>2</w:t>
      </w:r>
      <w:r>
        <w:rPr>
          <w:rFonts w:ascii="Arial" w:hAnsi="Arial" w:cs="Arial"/>
          <w:b/>
          <w:sz w:val="32"/>
          <w:szCs w:val="24"/>
        </w:rPr>
        <w:t>7</w:t>
      </w:r>
      <w:r w:rsidRPr="00946E32">
        <w:rPr>
          <w:rFonts w:ascii="Arial" w:hAnsi="Arial" w:cs="Arial"/>
          <w:b/>
          <w:sz w:val="32"/>
          <w:szCs w:val="24"/>
        </w:rPr>
        <w:t xml:space="preserve"> ноября 2024 г. № 1</w:t>
      </w:r>
      <w:r>
        <w:rPr>
          <w:rFonts w:ascii="Arial" w:hAnsi="Arial" w:cs="Arial"/>
          <w:b/>
          <w:sz w:val="32"/>
          <w:szCs w:val="24"/>
        </w:rPr>
        <w:t>5</w:t>
      </w:r>
      <w:r>
        <w:rPr>
          <w:rFonts w:ascii="Arial" w:hAnsi="Arial" w:cs="Arial"/>
          <w:b/>
          <w:sz w:val="32"/>
          <w:szCs w:val="24"/>
        </w:rPr>
        <w:t>78</w:t>
      </w:r>
    </w:p>
    <w:p w:rsidR="000F45FF" w:rsidRDefault="000F45FF" w:rsidP="00DE32EB">
      <w:pPr>
        <w:pStyle w:val="a4"/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E6EE1" w:rsidRPr="000F45FF" w:rsidRDefault="000F45FF" w:rsidP="00DE32EB">
      <w:pPr>
        <w:pStyle w:val="a4"/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F45FF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ВНЕСЕНИИ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ИЗМЕНЕНИЯ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РАЙОН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06.04.2022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420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«ОБ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РАЙОН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«ОБЕСПЕЧЕНИЕ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КАЧЕСТВЕННЫМИ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УСЛУГАМИ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ЖИЛИЩНО-КОММУНАЛЬНОГО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ХОЗЯЙСТВА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НАСЕЛЕНИЯ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КИМОВСКОГО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2021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45FF">
        <w:rPr>
          <w:rFonts w:ascii="Arial" w:hAnsi="Arial" w:cs="Arial"/>
          <w:b/>
          <w:sz w:val="32"/>
          <w:szCs w:val="32"/>
        </w:rPr>
        <w:t>ГОДЫ»</w:t>
      </w:r>
    </w:p>
    <w:p w:rsidR="004E6EE1" w:rsidRPr="000F45FF" w:rsidRDefault="004E6EE1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4E6EE1" w:rsidRPr="000F45FF" w:rsidRDefault="004E6EE1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соответствии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Федеральным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законом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06.10.2003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№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131-ФЗ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«Об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общих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принципах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организации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местного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самоуправления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Российской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Федерации»,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постановлением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администрации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04.12.2013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№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2417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«Об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утверждении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порядка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разработки,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оценки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эффективности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район»,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основании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Устава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администрация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0F45FF" w:rsidRPr="000F45FF">
        <w:rPr>
          <w:rFonts w:ascii="Arial" w:hAnsi="Arial" w:cs="Arial"/>
          <w:sz w:val="24"/>
          <w:szCs w:val="24"/>
        </w:rPr>
        <w:t>постановляет</w:t>
      </w:r>
      <w:r w:rsidRPr="000F45FF">
        <w:rPr>
          <w:rFonts w:ascii="Arial" w:hAnsi="Arial" w:cs="Arial"/>
          <w:sz w:val="24"/>
          <w:szCs w:val="24"/>
        </w:rPr>
        <w:t>:</w:t>
      </w:r>
      <w:proofErr w:type="gramEnd"/>
    </w:p>
    <w:p w:rsidR="004E6EE1" w:rsidRPr="000F45FF" w:rsidRDefault="004E6EE1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1.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Внести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постановление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администрации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06.04.2022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№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420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D5689" w:rsidRPr="000F45FF">
        <w:rPr>
          <w:rFonts w:ascii="Arial" w:hAnsi="Arial" w:cs="Arial"/>
          <w:sz w:val="24"/>
          <w:szCs w:val="24"/>
        </w:rPr>
        <w:t>«Об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D5689" w:rsidRPr="000F45FF">
        <w:rPr>
          <w:rFonts w:ascii="Arial" w:hAnsi="Arial" w:cs="Arial"/>
          <w:sz w:val="24"/>
          <w:szCs w:val="24"/>
        </w:rPr>
        <w:t>утверждении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D5689" w:rsidRPr="000F45FF">
        <w:rPr>
          <w:rFonts w:ascii="Arial" w:hAnsi="Arial" w:cs="Arial"/>
          <w:sz w:val="24"/>
          <w:szCs w:val="24"/>
        </w:rPr>
        <w:t>муниципальной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D5689" w:rsidRPr="000F45FF">
        <w:rPr>
          <w:rFonts w:ascii="Arial" w:hAnsi="Arial" w:cs="Arial"/>
          <w:sz w:val="24"/>
          <w:szCs w:val="24"/>
        </w:rPr>
        <w:t>программы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D5689"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D5689" w:rsidRPr="000F45FF">
        <w:rPr>
          <w:rFonts w:ascii="Arial" w:hAnsi="Arial" w:cs="Arial"/>
          <w:sz w:val="24"/>
          <w:szCs w:val="24"/>
        </w:rPr>
        <w:t>образова</w:t>
      </w:r>
      <w:r w:rsidR="00795900" w:rsidRPr="000F45FF">
        <w:rPr>
          <w:rFonts w:ascii="Arial" w:hAnsi="Arial" w:cs="Arial"/>
          <w:sz w:val="24"/>
          <w:szCs w:val="24"/>
        </w:rPr>
        <w:t>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D5689" w:rsidRPr="000F45FF">
        <w:rPr>
          <w:rFonts w:ascii="Arial" w:hAnsi="Arial" w:cs="Arial"/>
          <w:sz w:val="24"/>
          <w:szCs w:val="24"/>
        </w:rPr>
        <w:t>Кимовский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D5689" w:rsidRPr="000F45FF">
        <w:rPr>
          <w:rFonts w:ascii="Arial" w:hAnsi="Arial" w:cs="Arial"/>
          <w:sz w:val="24"/>
          <w:szCs w:val="24"/>
        </w:rPr>
        <w:t>район</w:t>
      </w:r>
      <w:r w:rsidR="000F45FF" w:rsidRP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«Обеспечение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качественными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услугами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жилищно-коммунального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хозяйства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населения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2021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–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2025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годы»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95900" w:rsidRPr="000F45FF">
        <w:rPr>
          <w:rFonts w:ascii="Arial" w:hAnsi="Arial" w:cs="Arial"/>
          <w:sz w:val="24"/>
          <w:szCs w:val="24"/>
        </w:rPr>
        <w:t>следующее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95900" w:rsidRPr="000F45FF">
        <w:rPr>
          <w:rFonts w:ascii="Arial" w:hAnsi="Arial" w:cs="Arial"/>
          <w:sz w:val="24"/>
          <w:szCs w:val="24"/>
        </w:rPr>
        <w:t>изменение</w:t>
      </w:r>
      <w:r w:rsidRPr="000F45FF">
        <w:rPr>
          <w:rFonts w:ascii="Arial" w:hAnsi="Arial" w:cs="Arial"/>
          <w:sz w:val="24"/>
          <w:szCs w:val="24"/>
        </w:rPr>
        <w:t>:</w:t>
      </w:r>
    </w:p>
    <w:p w:rsidR="004E6EE1" w:rsidRPr="000F45FF" w:rsidRDefault="00795900" w:rsidP="00DE32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-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E6EE1" w:rsidRPr="000F45FF">
        <w:rPr>
          <w:rFonts w:ascii="Arial" w:hAnsi="Arial" w:cs="Arial"/>
          <w:sz w:val="24"/>
          <w:szCs w:val="24"/>
        </w:rPr>
        <w:t>приложение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E6EE1" w:rsidRPr="000F45FF">
        <w:rPr>
          <w:rFonts w:ascii="Arial" w:hAnsi="Arial" w:cs="Arial"/>
          <w:sz w:val="24"/>
          <w:szCs w:val="24"/>
        </w:rPr>
        <w:t>к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E6EE1" w:rsidRPr="000F45FF">
        <w:rPr>
          <w:rFonts w:ascii="Arial" w:hAnsi="Arial" w:cs="Arial"/>
          <w:sz w:val="24"/>
          <w:szCs w:val="24"/>
        </w:rPr>
        <w:t>постановлению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E6EE1" w:rsidRPr="000F45FF">
        <w:rPr>
          <w:rFonts w:ascii="Arial" w:hAnsi="Arial" w:cs="Arial"/>
          <w:sz w:val="24"/>
          <w:szCs w:val="24"/>
        </w:rPr>
        <w:t>изложить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E6EE1"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E6EE1" w:rsidRPr="000F45FF">
        <w:rPr>
          <w:rFonts w:ascii="Arial" w:hAnsi="Arial" w:cs="Arial"/>
          <w:sz w:val="24"/>
          <w:szCs w:val="24"/>
        </w:rPr>
        <w:t>новой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E6EE1" w:rsidRPr="000F45FF">
        <w:rPr>
          <w:rFonts w:ascii="Arial" w:hAnsi="Arial" w:cs="Arial"/>
          <w:sz w:val="24"/>
          <w:szCs w:val="24"/>
        </w:rPr>
        <w:t>редакции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E6EE1" w:rsidRPr="000F45FF">
        <w:rPr>
          <w:rFonts w:ascii="Arial" w:hAnsi="Arial" w:cs="Arial"/>
          <w:sz w:val="24"/>
          <w:szCs w:val="24"/>
        </w:rPr>
        <w:t>(приложение).</w:t>
      </w:r>
    </w:p>
    <w:p w:rsidR="004E6EE1" w:rsidRPr="000F45FF" w:rsidRDefault="004E6EE1" w:rsidP="00DE32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2.</w:t>
      </w:r>
      <w:r w:rsidR="000F45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5FF">
        <w:rPr>
          <w:rFonts w:ascii="Arial" w:hAnsi="Arial" w:cs="Arial"/>
          <w:sz w:val="24"/>
          <w:szCs w:val="24"/>
        </w:rPr>
        <w:t>Отделу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делопроизводству,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кадрам,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информационным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технологиям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делам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архива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разместить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постановление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официальном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сайте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сети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Интернет,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отделу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организационной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работе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взаимодействию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органами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местного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самоуправления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обнародовать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постановление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посредством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размещения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Центре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правовой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деловой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инфор</w:t>
      </w:r>
      <w:r w:rsidR="00795900" w:rsidRPr="000F45FF">
        <w:rPr>
          <w:rFonts w:ascii="Arial" w:hAnsi="Arial" w:cs="Arial"/>
          <w:sz w:val="24"/>
          <w:szCs w:val="24"/>
        </w:rPr>
        <w:t>мации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95900" w:rsidRPr="000F45FF">
        <w:rPr>
          <w:rFonts w:ascii="Arial" w:hAnsi="Arial" w:cs="Arial"/>
          <w:sz w:val="24"/>
          <w:szCs w:val="24"/>
        </w:rPr>
        <w:t>при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95900" w:rsidRPr="000F45FF">
        <w:rPr>
          <w:rFonts w:ascii="Arial" w:hAnsi="Arial" w:cs="Arial"/>
          <w:sz w:val="24"/>
          <w:szCs w:val="24"/>
        </w:rPr>
        <w:t>муниципальном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95900" w:rsidRPr="000F45FF">
        <w:rPr>
          <w:rFonts w:ascii="Arial" w:hAnsi="Arial" w:cs="Arial"/>
          <w:sz w:val="24"/>
          <w:szCs w:val="24"/>
        </w:rPr>
        <w:t>бюджетном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учреждении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культуры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«Кимовская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межпоселенческая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центральная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районная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4E6EE1" w:rsidRPr="000F45FF" w:rsidRDefault="004E6EE1" w:rsidP="00DE32E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3.</w:t>
      </w:r>
      <w:r w:rsidR="000F45FF">
        <w:rPr>
          <w:sz w:val="24"/>
          <w:szCs w:val="24"/>
        </w:rPr>
        <w:t xml:space="preserve"> </w:t>
      </w:r>
      <w:proofErr w:type="gramStart"/>
      <w:r w:rsidRPr="000F45FF">
        <w:rPr>
          <w:sz w:val="24"/>
          <w:szCs w:val="24"/>
        </w:rPr>
        <w:t>Контроль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</w:t>
      </w:r>
      <w:proofErr w:type="gramEnd"/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выполнением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постановления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возложить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заместителя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главы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администрации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Савушкина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А.В.</w:t>
      </w:r>
    </w:p>
    <w:p w:rsidR="004E6EE1" w:rsidRPr="000F45FF" w:rsidRDefault="004E6EE1" w:rsidP="00DE32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4.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Постановление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вступает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силу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дня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обнародования.</w:t>
      </w:r>
    </w:p>
    <w:p w:rsidR="004E6EE1" w:rsidRPr="000F45FF" w:rsidRDefault="004E6EE1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4E6EE1" w:rsidRPr="000F45FF" w:rsidRDefault="004E6EE1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4E6EE1" w:rsidRPr="000F45FF" w:rsidRDefault="004E6EE1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0F45FF" w:rsidRDefault="000F45FF" w:rsidP="000F45FF">
      <w:pPr>
        <w:pStyle w:val="a4"/>
        <w:suppressAutoHyphens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0F45FF">
        <w:rPr>
          <w:rFonts w:ascii="Arial" w:hAnsi="Arial" w:cs="Arial"/>
          <w:bCs/>
          <w:sz w:val="24"/>
          <w:szCs w:val="24"/>
        </w:rPr>
        <w:t xml:space="preserve">Первый заместитель главы администрации </w:t>
      </w:r>
    </w:p>
    <w:p w:rsidR="000F45FF" w:rsidRDefault="000F45FF" w:rsidP="000F45FF">
      <w:pPr>
        <w:pStyle w:val="a4"/>
        <w:suppressAutoHyphens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0F45FF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0F45FF" w:rsidRPr="000F45FF" w:rsidRDefault="000F45FF" w:rsidP="000F45FF">
      <w:pPr>
        <w:pStyle w:val="a4"/>
        <w:suppressAutoHyphens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0F45FF">
        <w:rPr>
          <w:rFonts w:ascii="Arial" w:hAnsi="Arial" w:cs="Arial"/>
          <w:bCs/>
          <w:sz w:val="24"/>
          <w:szCs w:val="24"/>
        </w:rPr>
        <w:t>Кимовский район</w:t>
      </w:r>
    </w:p>
    <w:p w:rsidR="00795900" w:rsidRPr="000F45FF" w:rsidRDefault="000F45FF" w:rsidP="005A0C1F">
      <w:pPr>
        <w:pStyle w:val="a4"/>
        <w:suppressAutoHyphens/>
        <w:contextualSpacing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bCs/>
          <w:sz w:val="24"/>
          <w:szCs w:val="24"/>
        </w:rPr>
        <w:t>Т.В. Ларионова</w:t>
      </w:r>
      <w:bookmarkStart w:id="0" w:name="_GoBack"/>
      <w:bookmarkEnd w:id="0"/>
    </w:p>
    <w:p w:rsidR="00795900" w:rsidRPr="000F45FF" w:rsidRDefault="00795900" w:rsidP="00DE3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br w:type="page"/>
      </w:r>
    </w:p>
    <w:p w:rsid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F45FF" w:rsidRP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администрации</w:t>
      </w:r>
    </w:p>
    <w:p w:rsidR="000F45FF" w:rsidRP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</w:p>
    <w:p w:rsidR="000F45FF" w:rsidRP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</w:t>
      </w:r>
    </w:p>
    <w:p w:rsidR="000F45FF" w:rsidRP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27</w:t>
      </w:r>
      <w:r w:rsidRPr="000F45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0F45FF"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1578</w:t>
      </w:r>
    </w:p>
    <w:p w:rsidR="004E6EE1" w:rsidRPr="000F45FF" w:rsidRDefault="004E6EE1" w:rsidP="000F45FF">
      <w:pPr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Приложение</w:t>
      </w:r>
    </w:p>
    <w:p w:rsidR="000F45FF" w:rsidRP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администрации</w:t>
      </w:r>
    </w:p>
    <w:p w:rsidR="000F45FF" w:rsidRP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</w:p>
    <w:p w:rsidR="000F45FF" w:rsidRP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</w:t>
      </w:r>
    </w:p>
    <w:p w:rsidR="000F45FF" w:rsidRPr="000F45FF" w:rsidRDefault="000F45FF" w:rsidP="000F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06.04.2022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420</w:t>
      </w:r>
    </w:p>
    <w:p w:rsidR="00D32DC6" w:rsidRPr="000F45FF" w:rsidRDefault="00D32DC6" w:rsidP="000F45FF">
      <w:pPr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0F45FF" w:rsidRDefault="00F710F7" w:rsidP="00DE32E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t>ПРОГРАММА</w:t>
      </w:r>
    </w:p>
    <w:p w:rsidR="00F710F7" w:rsidRPr="000F45FF" w:rsidRDefault="00F710F7" w:rsidP="00DE32E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t>муниципального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образования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Кимовский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район</w:t>
      </w:r>
      <w:r w:rsidR="000B1A46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«Обеспечение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качественным</w:t>
      </w:r>
      <w:r w:rsidR="005D032A" w:rsidRPr="000F45FF">
        <w:rPr>
          <w:rFonts w:ascii="Arial" w:hAnsi="Arial" w:cs="Arial"/>
          <w:b/>
          <w:sz w:val="24"/>
          <w:szCs w:val="24"/>
        </w:rPr>
        <w:t>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услугами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5D032A" w:rsidRPr="000F45FF">
        <w:rPr>
          <w:rFonts w:ascii="Arial" w:hAnsi="Arial" w:cs="Arial"/>
          <w:b/>
          <w:sz w:val="24"/>
          <w:szCs w:val="24"/>
        </w:rPr>
        <w:t>жилищно-коммунального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5D032A" w:rsidRPr="000F45FF">
        <w:rPr>
          <w:rFonts w:ascii="Arial" w:hAnsi="Arial" w:cs="Arial"/>
          <w:b/>
          <w:sz w:val="24"/>
          <w:szCs w:val="24"/>
        </w:rPr>
        <w:t>хозяйства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населения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Кимовского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района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на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20</w:t>
      </w:r>
      <w:r w:rsidR="007A2155" w:rsidRPr="000F45FF">
        <w:rPr>
          <w:rFonts w:ascii="Arial" w:hAnsi="Arial" w:cs="Arial"/>
          <w:b/>
          <w:sz w:val="24"/>
          <w:szCs w:val="24"/>
        </w:rPr>
        <w:t>21</w:t>
      </w:r>
      <w:r w:rsidRPr="000F45FF">
        <w:rPr>
          <w:rFonts w:ascii="Arial" w:hAnsi="Arial" w:cs="Arial"/>
          <w:b/>
          <w:sz w:val="24"/>
          <w:szCs w:val="24"/>
        </w:rPr>
        <w:t>-2025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годы»</w:t>
      </w:r>
    </w:p>
    <w:p w:rsidR="00E65C0F" w:rsidRPr="000F45FF" w:rsidRDefault="00E65C0F" w:rsidP="00DE32EB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710F7" w:rsidRPr="000F45FF" w:rsidRDefault="00F710F7" w:rsidP="00DE32EB">
      <w:pPr>
        <w:pStyle w:val="ConsPlusNormal"/>
        <w:jc w:val="center"/>
        <w:outlineLvl w:val="0"/>
        <w:rPr>
          <w:b/>
          <w:sz w:val="24"/>
          <w:szCs w:val="24"/>
        </w:rPr>
      </w:pPr>
      <w:r w:rsidRPr="000F45FF">
        <w:rPr>
          <w:b/>
          <w:sz w:val="24"/>
          <w:szCs w:val="24"/>
        </w:rPr>
        <w:t>ПАСПОРТ</w:t>
      </w:r>
    </w:p>
    <w:p w:rsidR="00F710F7" w:rsidRPr="000F45FF" w:rsidRDefault="000F45FF" w:rsidP="00DE32EB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65C0F" w:rsidRPr="000F45FF">
        <w:rPr>
          <w:b/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</w:t>
      </w:r>
      <w:r w:rsidR="00F710F7" w:rsidRPr="000F45FF">
        <w:rPr>
          <w:b/>
          <w:sz w:val="24"/>
          <w:szCs w:val="24"/>
        </w:rPr>
        <w:t>программы</w:t>
      </w:r>
    </w:p>
    <w:p w:rsidR="00C5291E" w:rsidRPr="000F45FF" w:rsidRDefault="00C5291E" w:rsidP="00DE32EB">
      <w:pPr>
        <w:pStyle w:val="ConsPlusNormal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418"/>
        <w:gridCol w:w="1134"/>
        <w:gridCol w:w="1559"/>
        <w:gridCol w:w="1417"/>
        <w:gridCol w:w="1276"/>
      </w:tblGrid>
      <w:tr w:rsidR="00F710F7" w:rsidRPr="000F45FF" w:rsidTr="00556721">
        <w:tc>
          <w:tcPr>
            <w:tcW w:w="2093" w:type="dxa"/>
            <w:shd w:val="clear" w:color="auto" w:fill="auto"/>
          </w:tcPr>
          <w:p w:rsidR="00F710F7" w:rsidRPr="000F45FF" w:rsidRDefault="00F710F7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Ответственный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исполнитель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F710F7" w:rsidRPr="000F45FF" w:rsidRDefault="00F710F7" w:rsidP="00DE32EB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Комитет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жилищно-коммунального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хозяйства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администрации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муниципального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образования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Кимовский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район</w:t>
            </w:r>
          </w:p>
        </w:tc>
      </w:tr>
      <w:tr w:rsidR="00F710F7" w:rsidRPr="000F45FF" w:rsidTr="00556721">
        <w:tc>
          <w:tcPr>
            <w:tcW w:w="2093" w:type="dxa"/>
            <w:shd w:val="clear" w:color="auto" w:fill="auto"/>
          </w:tcPr>
          <w:p w:rsidR="00F710F7" w:rsidRPr="000F45FF" w:rsidRDefault="00F710F7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Программно-целевые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инструменты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76A3E" w:rsidRPr="000F45FF" w:rsidRDefault="0016183D" w:rsidP="00DE32EB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bCs/>
                <w:sz w:val="24"/>
                <w:szCs w:val="24"/>
                <w:shd w:val="clear" w:color="auto" w:fill="FFFFFF" w:themeFill="background1"/>
              </w:rPr>
              <w:t>Подпрограмма</w:t>
            </w:r>
            <w:r w:rsidR="000F45FF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45FF">
              <w:rPr>
                <w:sz w:val="24"/>
                <w:szCs w:val="24"/>
                <w:shd w:val="clear" w:color="auto" w:fill="FFFFFF" w:themeFill="background1"/>
              </w:rPr>
              <w:t>«Модернизация</w:t>
            </w:r>
            <w:r w:rsidR="000F45F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45FF">
              <w:rPr>
                <w:sz w:val="24"/>
                <w:szCs w:val="24"/>
                <w:shd w:val="clear" w:color="auto" w:fill="FFFFFF" w:themeFill="background1"/>
              </w:rPr>
              <w:t>и</w:t>
            </w:r>
            <w:r w:rsidR="000F45F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45FF">
              <w:rPr>
                <w:sz w:val="24"/>
                <w:szCs w:val="24"/>
                <w:shd w:val="clear" w:color="auto" w:fill="FFFFFF" w:themeFill="background1"/>
              </w:rPr>
              <w:t>капитальный</w:t>
            </w:r>
            <w:r w:rsidR="000F45F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45FF">
              <w:rPr>
                <w:sz w:val="24"/>
                <w:szCs w:val="24"/>
                <w:shd w:val="clear" w:color="auto" w:fill="FFFFFF" w:themeFill="background1"/>
              </w:rPr>
              <w:t>ремонт</w:t>
            </w:r>
            <w:r w:rsidR="000F45F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45FF">
              <w:rPr>
                <w:sz w:val="24"/>
                <w:szCs w:val="24"/>
                <w:shd w:val="clear" w:color="auto" w:fill="FFFFFF" w:themeFill="background1"/>
              </w:rPr>
              <w:t>объектов</w:t>
            </w:r>
            <w:r w:rsidR="000F45F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45FF">
              <w:rPr>
                <w:sz w:val="24"/>
                <w:szCs w:val="24"/>
                <w:shd w:val="clear" w:color="auto" w:fill="FFFFFF" w:themeFill="background1"/>
              </w:rPr>
              <w:t>коммунальной</w:t>
            </w:r>
            <w:r w:rsidR="000F45F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45FF">
              <w:rPr>
                <w:sz w:val="24"/>
                <w:szCs w:val="24"/>
                <w:shd w:val="clear" w:color="auto" w:fill="FFFFFF" w:themeFill="background1"/>
              </w:rPr>
              <w:t>инфраструктуры</w:t>
            </w:r>
            <w:r w:rsidR="000F45F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45FF">
              <w:rPr>
                <w:sz w:val="24"/>
                <w:szCs w:val="24"/>
                <w:shd w:val="clear" w:color="auto" w:fill="FFFFFF" w:themeFill="background1"/>
              </w:rPr>
              <w:t>муниципального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образования</w:t>
            </w:r>
            <w:r w:rsidR="000F45FF">
              <w:rPr>
                <w:sz w:val="24"/>
                <w:szCs w:val="24"/>
              </w:rPr>
              <w:t xml:space="preserve"> </w:t>
            </w:r>
            <w:r w:rsidR="00270433" w:rsidRPr="000F45FF">
              <w:rPr>
                <w:sz w:val="24"/>
                <w:szCs w:val="24"/>
              </w:rPr>
              <w:t>Кимовский</w:t>
            </w:r>
            <w:r w:rsidR="000F45FF">
              <w:rPr>
                <w:sz w:val="24"/>
                <w:szCs w:val="24"/>
              </w:rPr>
              <w:t xml:space="preserve"> </w:t>
            </w:r>
            <w:r w:rsidR="00270433" w:rsidRPr="000F45FF">
              <w:rPr>
                <w:sz w:val="24"/>
                <w:szCs w:val="24"/>
              </w:rPr>
              <w:t>район</w:t>
            </w:r>
            <w:r w:rsidR="000F45FF">
              <w:rPr>
                <w:sz w:val="24"/>
                <w:szCs w:val="24"/>
              </w:rPr>
              <w:t xml:space="preserve"> </w:t>
            </w:r>
            <w:r w:rsidR="00270433" w:rsidRPr="000F45FF">
              <w:rPr>
                <w:sz w:val="24"/>
                <w:szCs w:val="24"/>
              </w:rPr>
              <w:t>на</w:t>
            </w:r>
            <w:r w:rsidR="000F45FF">
              <w:rPr>
                <w:sz w:val="24"/>
                <w:szCs w:val="24"/>
              </w:rPr>
              <w:t xml:space="preserve"> </w:t>
            </w:r>
            <w:r w:rsidR="00270433" w:rsidRPr="000F45FF">
              <w:rPr>
                <w:sz w:val="24"/>
                <w:szCs w:val="24"/>
              </w:rPr>
              <w:t>2021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-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202</w:t>
            </w:r>
            <w:r w:rsidR="00270433" w:rsidRPr="000F45FF">
              <w:rPr>
                <w:sz w:val="24"/>
                <w:szCs w:val="24"/>
              </w:rPr>
              <w:t>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годы»</w:t>
            </w:r>
          </w:p>
          <w:p w:rsidR="00976A3E" w:rsidRPr="000F45FF" w:rsidRDefault="00976A3E" w:rsidP="00DE32EB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Подпрограмма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«Рекультивация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свалки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ТКО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Кимовском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районе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Тульской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области»</w:t>
            </w:r>
          </w:p>
          <w:p w:rsidR="005B2710" w:rsidRPr="000F45FF" w:rsidRDefault="005B2710" w:rsidP="00DE32EB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Мероприятие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«Ликвидация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мест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несанкционированного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размещения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твердых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коммунальных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отходов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(свалок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твердых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коммунальных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отходов)»</w:t>
            </w:r>
          </w:p>
          <w:p w:rsidR="00A64E5E" w:rsidRPr="000F45FF" w:rsidRDefault="00A64E5E" w:rsidP="00DE32EB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Мероприятия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ремонту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имущества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многоквартирных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домах</w:t>
            </w:r>
          </w:p>
        </w:tc>
      </w:tr>
      <w:tr w:rsidR="00F710F7" w:rsidRPr="000F45FF" w:rsidTr="00556721">
        <w:tc>
          <w:tcPr>
            <w:tcW w:w="2093" w:type="dxa"/>
            <w:shd w:val="clear" w:color="auto" w:fill="FFFFFF" w:themeFill="background1"/>
          </w:tcPr>
          <w:p w:rsidR="00F710F7" w:rsidRPr="000F45FF" w:rsidRDefault="00F710F7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Цель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F710F7" w:rsidRPr="000F45FF" w:rsidRDefault="00E241B0" w:rsidP="00DE32E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обслуживания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жилищно-коммунальным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хозяйством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района,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инженерной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коммунальном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хозяйстве.</w:t>
            </w:r>
          </w:p>
        </w:tc>
      </w:tr>
      <w:tr w:rsidR="00F710F7" w:rsidRPr="000F45FF" w:rsidTr="00556721">
        <w:tc>
          <w:tcPr>
            <w:tcW w:w="2093" w:type="dxa"/>
            <w:shd w:val="clear" w:color="auto" w:fill="FFFFFF" w:themeFill="background1"/>
          </w:tcPr>
          <w:p w:rsidR="00F710F7" w:rsidRPr="000F45FF" w:rsidRDefault="00F710F7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Задачи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05296F" w:rsidRPr="000F45FF" w:rsidRDefault="0005296F" w:rsidP="00DE32EB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Повышение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качества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обслуживания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населения,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совершенствование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системы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управления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жилищно-коммунальным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хозяйством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Кимовского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района,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развитие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инженерной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инфраструктуры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коммунальном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хозяйстве</w:t>
            </w:r>
            <w:r w:rsidR="00994408" w:rsidRPr="000F45FF">
              <w:rPr>
                <w:sz w:val="24"/>
                <w:szCs w:val="24"/>
              </w:rPr>
              <w:t>.</w:t>
            </w:r>
          </w:p>
          <w:p w:rsidR="00F710F7" w:rsidRPr="000F45FF" w:rsidRDefault="00FE6101" w:rsidP="00DE32EB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Создание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оптимально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организованного,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экологического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сбалансированного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устойчивого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ландшафта.</w:t>
            </w:r>
            <w:r w:rsidR="000F45FF">
              <w:rPr>
                <w:sz w:val="24"/>
                <w:szCs w:val="24"/>
              </w:rPr>
              <w:t xml:space="preserve"> </w:t>
            </w:r>
          </w:p>
        </w:tc>
      </w:tr>
      <w:tr w:rsidR="00F710F7" w:rsidRPr="000F45FF" w:rsidTr="00556721">
        <w:tc>
          <w:tcPr>
            <w:tcW w:w="2093" w:type="dxa"/>
            <w:shd w:val="clear" w:color="auto" w:fill="FFFFFF" w:themeFill="background1"/>
          </w:tcPr>
          <w:p w:rsidR="00F710F7" w:rsidRPr="000F45FF" w:rsidRDefault="00F710F7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Показатели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80473C" w:rsidRPr="000F45FF" w:rsidRDefault="0080473C" w:rsidP="00DE32EB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Количество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реконструированных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объектов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теплоснабжения.</w:t>
            </w:r>
          </w:p>
          <w:p w:rsidR="0080473C" w:rsidRPr="000F45FF" w:rsidRDefault="0080473C" w:rsidP="00DE32EB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Количество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тепловых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сетей.</w:t>
            </w:r>
          </w:p>
          <w:p w:rsidR="0080473C" w:rsidRPr="000F45FF" w:rsidRDefault="0080473C" w:rsidP="00DE32EB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Количество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водопроводных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сетей;</w:t>
            </w:r>
          </w:p>
          <w:p w:rsidR="00245D68" w:rsidRPr="000F45FF" w:rsidRDefault="0004361E" w:rsidP="00DE32EB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К</w:t>
            </w:r>
            <w:r w:rsidR="0080473C" w:rsidRPr="000F45FF">
              <w:rPr>
                <w:sz w:val="24"/>
                <w:szCs w:val="24"/>
              </w:rPr>
              <w:t>оличество</w:t>
            </w:r>
            <w:r w:rsidR="000F45FF">
              <w:rPr>
                <w:sz w:val="24"/>
                <w:szCs w:val="24"/>
              </w:rPr>
              <w:t xml:space="preserve"> </w:t>
            </w:r>
            <w:r w:rsidR="0080473C"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="0080473C"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="0080473C" w:rsidRPr="000F45FF">
              <w:rPr>
                <w:sz w:val="24"/>
                <w:szCs w:val="24"/>
              </w:rPr>
              <w:t>реконструированных</w:t>
            </w:r>
            <w:r w:rsidR="000F45FF">
              <w:rPr>
                <w:sz w:val="24"/>
                <w:szCs w:val="24"/>
              </w:rPr>
              <w:t xml:space="preserve"> </w:t>
            </w:r>
            <w:r w:rsidR="0080473C" w:rsidRPr="000F45FF">
              <w:rPr>
                <w:sz w:val="24"/>
                <w:szCs w:val="24"/>
              </w:rPr>
              <w:t>очистных</w:t>
            </w:r>
            <w:r w:rsidR="000F45FF">
              <w:rPr>
                <w:sz w:val="24"/>
                <w:szCs w:val="24"/>
              </w:rPr>
              <w:t xml:space="preserve"> </w:t>
            </w:r>
            <w:r w:rsidR="0080473C" w:rsidRPr="000F45FF">
              <w:rPr>
                <w:sz w:val="24"/>
                <w:szCs w:val="24"/>
              </w:rPr>
              <w:t>сооружений</w:t>
            </w:r>
            <w:r w:rsidR="006370FF" w:rsidRPr="000F45FF">
              <w:rPr>
                <w:sz w:val="24"/>
                <w:szCs w:val="24"/>
              </w:rPr>
              <w:t>;</w:t>
            </w:r>
          </w:p>
          <w:p w:rsidR="00FE6101" w:rsidRPr="000F45FF" w:rsidRDefault="007F344D" w:rsidP="00DE32EB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Площадь</w:t>
            </w:r>
            <w:r w:rsidR="000F45FF">
              <w:rPr>
                <w:sz w:val="24"/>
                <w:szCs w:val="24"/>
              </w:rPr>
              <w:t xml:space="preserve"> </w:t>
            </w:r>
            <w:proofErr w:type="spellStart"/>
            <w:r w:rsidRPr="000F45FF">
              <w:rPr>
                <w:sz w:val="24"/>
                <w:szCs w:val="24"/>
              </w:rPr>
              <w:t>рекультивированных</w:t>
            </w:r>
            <w:proofErr w:type="spellEnd"/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земель</w:t>
            </w:r>
            <w:r w:rsidR="006370FF" w:rsidRPr="000F45FF">
              <w:rPr>
                <w:sz w:val="24"/>
                <w:szCs w:val="24"/>
              </w:rPr>
              <w:t>;</w:t>
            </w:r>
          </w:p>
          <w:p w:rsidR="00B87EDB" w:rsidRPr="000F45FF" w:rsidRDefault="00B87EDB" w:rsidP="00DE32EB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lastRenderedPageBreak/>
              <w:t>Объем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погрузки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вывоза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несанкционированной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свалки</w:t>
            </w:r>
          </w:p>
        </w:tc>
      </w:tr>
      <w:tr w:rsidR="00F710F7" w:rsidRPr="000F45FF" w:rsidTr="00556721">
        <w:tc>
          <w:tcPr>
            <w:tcW w:w="2093" w:type="dxa"/>
            <w:shd w:val="clear" w:color="auto" w:fill="auto"/>
          </w:tcPr>
          <w:p w:rsidR="00F710F7" w:rsidRPr="000F45FF" w:rsidRDefault="00F710F7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lastRenderedPageBreak/>
              <w:t>Этапы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сроки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реализации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F710F7" w:rsidRPr="000F45FF" w:rsidRDefault="00F710F7" w:rsidP="00DE32EB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Государственная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</w:t>
            </w:r>
            <w:r w:rsidR="00EF07E3" w:rsidRPr="000F45FF">
              <w:rPr>
                <w:sz w:val="24"/>
                <w:szCs w:val="24"/>
              </w:rPr>
              <w:t>ма</w:t>
            </w:r>
            <w:r w:rsidR="000F45FF">
              <w:rPr>
                <w:sz w:val="24"/>
                <w:szCs w:val="24"/>
              </w:rPr>
              <w:t xml:space="preserve"> </w:t>
            </w:r>
            <w:r w:rsidR="00EF07E3" w:rsidRPr="000F45FF">
              <w:rPr>
                <w:sz w:val="24"/>
                <w:szCs w:val="24"/>
              </w:rPr>
              <w:t>реализуется</w:t>
            </w:r>
            <w:r w:rsidR="000F45FF">
              <w:rPr>
                <w:sz w:val="24"/>
                <w:szCs w:val="24"/>
              </w:rPr>
              <w:t xml:space="preserve"> </w:t>
            </w:r>
            <w:r w:rsidR="00EF07E3" w:rsidRPr="000F45FF">
              <w:rPr>
                <w:sz w:val="24"/>
                <w:szCs w:val="24"/>
              </w:rPr>
              <w:t>в</w:t>
            </w:r>
            <w:r w:rsidR="000F45FF">
              <w:rPr>
                <w:sz w:val="24"/>
                <w:szCs w:val="24"/>
              </w:rPr>
              <w:t xml:space="preserve"> </w:t>
            </w:r>
            <w:r w:rsidR="00EF07E3" w:rsidRPr="000F45FF">
              <w:rPr>
                <w:sz w:val="24"/>
                <w:szCs w:val="24"/>
              </w:rPr>
              <w:t>один</w:t>
            </w:r>
            <w:r w:rsidR="000F45FF">
              <w:rPr>
                <w:sz w:val="24"/>
                <w:szCs w:val="24"/>
              </w:rPr>
              <w:t xml:space="preserve"> </w:t>
            </w:r>
            <w:r w:rsidR="00EF07E3" w:rsidRPr="000F45FF">
              <w:rPr>
                <w:sz w:val="24"/>
                <w:szCs w:val="24"/>
              </w:rPr>
              <w:t>этап</w:t>
            </w:r>
            <w:r w:rsidR="000F45FF">
              <w:rPr>
                <w:sz w:val="24"/>
                <w:szCs w:val="24"/>
              </w:rPr>
              <w:t xml:space="preserve"> </w:t>
            </w:r>
            <w:r w:rsidR="00EF07E3" w:rsidRPr="000F45FF">
              <w:rPr>
                <w:sz w:val="24"/>
                <w:szCs w:val="24"/>
              </w:rPr>
              <w:t>с</w:t>
            </w:r>
            <w:r w:rsidR="000F45FF">
              <w:rPr>
                <w:sz w:val="24"/>
                <w:szCs w:val="24"/>
              </w:rPr>
              <w:t xml:space="preserve"> </w:t>
            </w:r>
            <w:r w:rsidR="00EF07E3" w:rsidRPr="000F45FF">
              <w:rPr>
                <w:sz w:val="24"/>
                <w:szCs w:val="24"/>
              </w:rPr>
              <w:t>2021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2025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</w:t>
            </w:r>
          </w:p>
        </w:tc>
      </w:tr>
      <w:tr w:rsidR="00C3498C" w:rsidRPr="000F45FF" w:rsidTr="00556721">
        <w:tc>
          <w:tcPr>
            <w:tcW w:w="2093" w:type="dxa"/>
            <w:vMerge w:val="restart"/>
            <w:shd w:val="clear" w:color="auto" w:fill="auto"/>
          </w:tcPr>
          <w:p w:rsidR="009024C5" w:rsidRPr="000F45FF" w:rsidRDefault="009024C5" w:rsidP="0020476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Объем</w:t>
            </w:r>
            <w:r w:rsidR="000F45FF">
              <w:rPr>
                <w:sz w:val="24"/>
                <w:szCs w:val="24"/>
              </w:rPr>
              <w:t xml:space="preserve"> </w:t>
            </w:r>
            <w:proofErr w:type="gramStart"/>
            <w:r w:rsidRPr="000F45FF">
              <w:rPr>
                <w:sz w:val="24"/>
                <w:szCs w:val="24"/>
              </w:rPr>
              <w:t>ресурсного</w:t>
            </w:r>
            <w:proofErr w:type="gramEnd"/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обеспечения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тыс.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shd w:val="clear" w:color="auto" w:fill="auto"/>
          </w:tcPr>
          <w:p w:rsidR="009024C5" w:rsidRPr="000F45FF" w:rsidRDefault="009024C5" w:rsidP="0020476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Источники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финансирования/</w:t>
            </w:r>
            <w:r w:rsidR="00204763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годы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реализации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</w:tcPr>
          <w:p w:rsidR="009024C5" w:rsidRPr="000F45FF" w:rsidRDefault="009024C5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024C5" w:rsidRPr="000F45FF" w:rsidRDefault="009024C5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средства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федерального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9024C5" w:rsidRPr="000F45FF" w:rsidRDefault="009024C5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средства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бюджета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Тульской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области</w:t>
            </w:r>
          </w:p>
        </w:tc>
        <w:tc>
          <w:tcPr>
            <w:tcW w:w="1417" w:type="dxa"/>
            <w:shd w:val="clear" w:color="auto" w:fill="auto"/>
          </w:tcPr>
          <w:p w:rsidR="009024C5" w:rsidRPr="000F45FF" w:rsidRDefault="009024C5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средства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местных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бюджетов</w:t>
            </w:r>
          </w:p>
        </w:tc>
        <w:tc>
          <w:tcPr>
            <w:tcW w:w="1276" w:type="dxa"/>
            <w:shd w:val="clear" w:color="auto" w:fill="auto"/>
          </w:tcPr>
          <w:p w:rsidR="009024C5" w:rsidRPr="000F45FF" w:rsidRDefault="009024C5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45F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источники</w:t>
            </w:r>
          </w:p>
        </w:tc>
      </w:tr>
      <w:tr w:rsidR="004047A8" w:rsidRPr="000F45FF" w:rsidTr="00556721">
        <w:tc>
          <w:tcPr>
            <w:tcW w:w="2093" w:type="dxa"/>
            <w:vMerge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2021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0F45FF" w:rsidRDefault="001F1B6D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228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430,591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0F45FF" w:rsidRDefault="001F1B6D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386,446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0F45FF" w:rsidRDefault="001F1B6D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155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316,505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0F45FF" w:rsidRDefault="00807E36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7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289,64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047A8" w:rsidRPr="000F45FF" w:rsidRDefault="00807E36" w:rsidP="00DE32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30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438,0</w:t>
            </w:r>
            <w:r w:rsidR="00025C58"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4047A8" w:rsidRPr="000F45FF" w:rsidTr="00556721">
        <w:tc>
          <w:tcPr>
            <w:tcW w:w="2093" w:type="dxa"/>
            <w:vMerge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2022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0F45FF" w:rsidRDefault="00BB370D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74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639,92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0F45FF" w:rsidRDefault="00807E36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0F45FF" w:rsidRDefault="00601F40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33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884,312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0F45FF" w:rsidRDefault="002454E1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8004,567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0F45FF" w:rsidRDefault="00FF139C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32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751,04</w:t>
            </w:r>
          </w:p>
        </w:tc>
      </w:tr>
      <w:tr w:rsidR="004047A8" w:rsidRPr="000F45FF" w:rsidTr="00556721">
        <w:tc>
          <w:tcPr>
            <w:tcW w:w="2093" w:type="dxa"/>
            <w:vMerge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2023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0F45FF" w:rsidRDefault="005E4AE9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56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084,0</w:t>
            </w:r>
            <w:r w:rsidR="00A64B86" w:rsidRPr="000F45FF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0F45FF" w:rsidRDefault="00CB068A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0F45FF" w:rsidRDefault="005E4AE9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13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499,632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0F45FF" w:rsidRDefault="005E4AE9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7952,618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0F45FF" w:rsidRDefault="00CB068A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34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631,79</w:t>
            </w:r>
          </w:p>
        </w:tc>
      </w:tr>
      <w:tr w:rsidR="004047A8" w:rsidRPr="000F45FF" w:rsidTr="00556721">
        <w:tc>
          <w:tcPr>
            <w:tcW w:w="2093" w:type="dxa"/>
            <w:vMerge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2024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0F45FF" w:rsidRDefault="00CE2073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115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122,</w:t>
            </w:r>
            <w:r w:rsidR="00EC50C6" w:rsidRPr="000F45FF">
              <w:rPr>
                <w:sz w:val="24"/>
                <w:szCs w:val="24"/>
              </w:rPr>
              <w:t>354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0F45FF" w:rsidRDefault="00CB068A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0F45FF" w:rsidRDefault="00CE2073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71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136,494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0F45FF" w:rsidRDefault="00CE2073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6574,24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0F45FF" w:rsidRDefault="00CB068A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37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411,62</w:t>
            </w:r>
          </w:p>
        </w:tc>
      </w:tr>
      <w:tr w:rsidR="004047A8" w:rsidRPr="000F45FF" w:rsidTr="00556721">
        <w:tc>
          <w:tcPr>
            <w:tcW w:w="2093" w:type="dxa"/>
            <w:vMerge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0F45FF" w:rsidRDefault="004047A8" w:rsidP="00DE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0F45FF" w:rsidRDefault="001A2528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88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796,666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0F45FF" w:rsidRDefault="004E21E4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0F45FF" w:rsidRDefault="001A2528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41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000,000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0F45FF" w:rsidRDefault="001A2528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7904,616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0F45FF" w:rsidRDefault="004E21E4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39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892,05</w:t>
            </w:r>
          </w:p>
        </w:tc>
      </w:tr>
      <w:tr w:rsidR="001A2528" w:rsidRPr="000F45FF" w:rsidTr="00556721">
        <w:tc>
          <w:tcPr>
            <w:tcW w:w="2093" w:type="dxa"/>
            <w:vMerge/>
            <w:shd w:val="clear" w:color="auto" w:fill="auto"/>
          </w:tcPr>
          <w:p w:rsidR="001A2528" w:rsidRPr="000F45FF" w:rsidRDefault="001A2528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2528" w:rsidRPr="000F45FF" w:rsidRDefault="001A2528" w:rsidP="00DE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2026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1A2528" w:rsidRPr="000F45FF" w:rsidRDefault="001A2528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68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953,547</w:t>
            </w:r>
          </w:p>
        </w:tc>
        <w:tc>
          <w:tcPr>
            <w:tcW w:w="1134" w:type="dxa"/>
            <w:shd w:val="clear" w:color="auto" w:fill="FFFFFF" w:themeFill="background1"/>
          </w:tcPr>
          <w:p w:rsidR="001A2528" w:rsidRPr="000F45FF" w:rsidRDefault="00FB248E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1A2528" w:rsidRPr="000F45FF" w:rsidRDefault="00B058C9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64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000,000</w:t>
            </w:r>
          </w:p>
        </w:tc>
        <w:tc>
          <w:tcPr>
            <w:tcW w:w="1417" w:type="dxa"/>
            <w:shd w:val="clear" w:color="auto" w:fill="FFFFFF" w:themeFill="background1"/>
          </w:tcPr>
          <w:p w:rsidR="001A2528" w:rsidRPr="000F45FF" w:rsidRDefault="00B058C9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4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953,547</w:t>
            </w:r>
          </w:p>
        </w:tc>
        <w:tc>
          <w:tcPr>
            <w:tcW w:w="1276" w:type="dxa"/>
            <w:shd w:val="clear" w:color="auto" w:fill="FFFFFF" w:themeFill="background1"/>
          </w:tcPr>
          <w:p w:rsidR="001A2528" w:rsidRPr="000F45FF" w:rsidRDefault="00B058C9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</w:tr>
      <w:tr w:rsidR="004047A8" w:rsidRPr="000F45FF" w:rsidTr="00E314FB">
        <w:trPr>
          <w:trHeight w:val="248"/>
        </w:trPr>
        <w:tc>
          <w:tcPr>
            <w:tcW w:w="2093" w:type="dxa"/>
            <w:vMerge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0F45FF" w:rsidRDefault="004047A8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0F45FF" w:rsidRDefault="0090538A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63202</w:t>
            </w:r>
            <w:r w:rsidR="003749F6" w:rsidRPr="000F45FF">
              <w:rPr>
                <w:sz w:val="24"/>
                <w:szCs w:val="24"/>
              </w:rPr>
              <w:t>7,12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0F45FF" w:rsidRDefault="00372078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386,446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0F45FF" w:rsidRDefault="000F45FF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9F6" w:rsidRPr="000F45FF">
              <w:rPr>
                <w:rFonts w:ascii="Arial" w:hAnsi="Arial" w:cs="Arial"/>
                <w:sz w:val="24"/>
                <w:szCs w:val="24"/>
              </w:rPr>
              <w:t>378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9F6" w:rsidRPr="000F45FF">
              <w:rPr>
                <w:rFonts w:ascii="Arial" w:hAnsi="Arial" w:cs="Arial"/>
                <w:sz w:val="24"/>
                <w:szCs w:val="24"/>
              </w:rPr>
              <w:t>836,946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0F45FF" w:rsidRDefault="003749F6" w:rsidP="00DE32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42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679,228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0F45FF" w:rsidRDefault="00833FCD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175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124,50</w:t>
            </w:r>
          </w:p>
        </w:tc>
      </w:tr>
      <w:tr w:rsidR="002A27DD" w:rsidRPr="000F45FF" w:rsidTr="00556721">
        <w:tc>
          <w:tcPr>
            <w:tcW w:w="2093" w:type="dxa"/>
            <w:shd w:val="clear" w:color="auto" w:fill="auto"/>
          </w:tcPr>
          <w:p w:rsidR="002A27DD" w:rsidRPr="000F45FF" w:rsidRDefault="002A27DD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Ожидаемые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результаты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реализации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A27DD" w:rsidRPr="000F45FF" w:rsidRDefault="008D26F6" w:rsidP="00DE32EB">
            <w:pPr>
              <w:pStyle w:val="ConsPlusNorma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1</w:t>
            </w:r>
            <w:r w:rsidR="002A27DD" w:rsidRPr="000F45FF">
              <w:rPr>
                <w:sz w:val="24"/>
                <w:szCs w:val="24"/>
              </w:rPr>
              <w:t>.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Обеспечение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надежности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и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качества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работы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коммунальных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систем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в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соответствии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со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стандартами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качества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за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счет</w:t>
            </w:r>
            <w:r w:rsidR="000F45FF">
              <w:rPr>
                <w:sz w:val="24"/>
                <w:szCs w:val="24"/>
              </w:rPr>
              <w:t xml:space="preserve"> </w:t>
            </w:r>
            <w:r w:rsidR="002A27DD" w:rsidRPr="000F45FF">
              <w:rPr>
                <w:sz w:val="24"/>
                <w:szCs w:val="24"/>
              </w:rPr>
              <w:t>увеличения:</w:t>
            </w:r>
          </w:p>
          <w:p w:rsidR="002A27DD" w:rsidRPr="000F45FF" w:rsidRDefault="002A27DD" w:rsidP="00DE32EB">
            <w:pPr>
              <w:pStyle w:val="ConsPlusNorma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доли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реконструированных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источников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теплоснабжения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числа</w:t>
            </w:r>
            <w:r w:rsidR="000F45FF">
              <w:rPr>
                <w:sz w:val="24"/>
                <w:szCs w:val="24"/>
              </w:rPr>
              <w:t xml:space="preserve"> </w:t>
            </w:r>
            <w:r w:rsidR="00FF257E" w:rsidRPr="000F45FF">
              <w:rPr>
                <w:sz w:val="24"/>
                <w:szCs w:val="24"/>
              </w:rPr>
              <w:t>источников</w:t>
            </w:r>
            <w:r w:rsidR="000F45FF">
              <w:rPr>
                <w:sz w:val="24"/>
                <w:szCs w:val="24"/>
              </w:rPr>
              <w:t xml:space="preserve"> </w:t>
            </w:r>
            <w:r w:rsidR="00FF257E" w:rsidRPr="000F45FF">
              <w:rPr>
                <w:sz w:val="24"/>
                <w:szCs w:val="24"/>
              </w:rPr>
              <w:t>теплоснабжения</w:t>
            </w:r>
            <w:r w:rsidR="000F45FF">
              <w:rPr>
                <w:sz w:val="24"/>
                <w:szCs w:val="24"/>
              </w:rPr>
              <w:t xml:space="preserve"> </w:t>
            </w:r>
            <w:r w:rsidR="00FF257E" w:rsidRPr="000F45FF">
              <w:rPr>
                <w:sz w:val="24"/>
                <w:szCs w:val="24"/>
              </w:rPr>
              <w:t>до</w:t>
            </w:r>
            <w:r w:rsidR="000F45FF">
              <w:rPr>
                <w:sz w:val="24"/>
                <w:szCs w:val="24"/>
              </w:rPr>
              <w:t xml:space="preserve"> </w:t>
            </w:r>
            <w:r w:rsidR="00FF257E" w:rsidRPr="000F45FF">
              <w:rPr>
                <w:sz w:val="24"/>
                <w:szCs w:val="24"/>
              </w:rPr>
              <w:t>33</w:t>
            </w:r>
            <w:r w:rsidRPr="000F45FF">
              <w:rPr>
                <w:sz w:val="24"/>
                <w:szCs w:val="24"/>
              </w:rPr>
              <w:t>%;</w:t>
            </w:r>
          </w:p>
          <w:p w:rsidR="002A27DD" w:rsidRPr="000F45FF" w:rsidRDefault="002A27DD" w:rsidP="00DE32EB">
            <w:pPr>
              <w:pStyle w:val="ConsPlusNorma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доли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тепловых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="00FF257E" w:rsidRPr="000F45FF">
              <w:rPr>
                <w:sz w:val="24"/>
                <w:szCs w:val="24"/>
              </w:rPr>
              <w:t>количества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="00FF257E" w:rsidRPr="000F45FF">
              <w:rPr>
                <w:sz w:val="24"/>
                <w:szCs w:val="24"/>
              </w:rPr>
              <w:t>тепловых</w:t>
            </w:r>
            <w:r w:rsidR="000F45FF">
              <w:rPr>
                <w:sz w:val="24"/>
                <w:szCs w:val="24"/>
              </w:rPr>
              <w:t xml:space="preserve"> </w:t>
            </w:r>
            <w:r w:rsidR="00FF257E"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="00FF257E" w:rsidRPr="000F45FF">
              <w:rPr>
                <w:sz w:val="24"/>
                <w:szCs w:val="24"/>
              </w:rPr>
              <w:t>до</w:t>
            </w:r>
            <w:r w:rsidR="000F45FF">
              <w:rPr>
                <w:sz w:val="24"/>
                <w:szCs w:val="24"/>
              </w:rPr>
              <w:t xml:space="preserve"> </w:t>
            </w:r>
            <w:r w:rsidR="00FF257E" w:rsidRPr="000F45FF">
              <w:rPr>
                <w:sz w:val="24"/>
                <w:szCs w:val="24"/>
              </w:rPr>
              <w:t>42,</w:t>
            </w:r>
            <w:r w:rsidRPr="000F45FF">
              <w:rPr>
                <w:sz w:val="24"/>
                <w:szCs w:val="24"/>
              </w:rPr>
              <w:t>%;</w:t>
            </w:r>
          </w:p>
          <w:p w:rsidR="00994408" w:rsidRPr="000F45FF" w:rsidRDefault="002A27DD" w:rsidP="00DE32EB">
            <w:pPr>
              <w:pStyle w:val="ConsPlusNorma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доли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водопроводных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количества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водопроводных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до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17%.</w:t>
            </w:r>
          </w:p>
          <w:p w:rsidR="00994408" w:rsidRPr="000F45FF" w:rsidRDefault="008D26F6" w:rsidP="00DE32EB">
            <w:pPr>
              <w:pStyle w:val="ConsPlusNorma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2.</w:t>
            </w:r>
            <w:r w:rsidR="000F45FF">
              <w:rPr>
                <w:sz w:val="24"/>
                <w:szCs w:val="24"/>
              </w:rPr>
              <w:t xml:space="preserve"> </w:t>
            </w:r>
            <w:proofErr w:type="spellStart"/>
            <w:r w:rsidR="00994408" w:rsidRPr="000F45FF">
              <w:rPr>
                <w:sz w:val="24"/>
                <w:szCs w:val="24"/>
              </w:rPr>
              <w:t>Рекультивируемые</w:t>
            </w:r>
            <w:proofErr w:type="spellEnd"/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земли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после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завершения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всего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комплекса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работ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должны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предоставлять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собой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оптимально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организованный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и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экологический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сбалансированный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устойчивый</w:t>
            </w:r>
            <w:r w:rsidR="000F45FF">
              <w:rPr>
                <w:sz w:val="24"/>
                <w:szCs w:val="24"/>
              </w:rPr>
              <w:t xml:space="preserve"> </w:t>
            </w:r>
            <w:r w:rsidR="00994408" w:rsidRPr="000F45FF">
              <w:rPr>
                <w:sz w:val="24"/>
                <w:szCs w:val="24"/>
              </w:rPr>
              <w:t>ландша</w:t>
            </w:r>
            <w:proofErr w:type="gramStart"/>
            <w:r w:rsidR="00994408" w:rsidRPr="000F45FF">
              <w:rPr>
                <w:sz w:val="24"/>
                <w:szCs w:val="24"/>
              </w:rPr>
              <w:t>фт</w:t>
            </w:r>
            <w:r w:rsidR="000F45FF">
              <w:rPr>
                <w:sz w:val="24"/>
                <w:szCs w:val="24"/>
              </w:rPr>
              <w:t xml:space="preserve"> </w:t>
            </w:r>
            <w:r w:rsidR="007F344D" w:rsidRPr="000F45FF">
              <w:rPr>
                <w:sz w:val="24"/>
                <w:szCs w:val="24"/>
              </w:rPr>
              <w:t>в</w:t>
            </w:r>
            <w:r w:rsidR="000F45FF">
              <w:rPr>
                <w:sz w:val="24"/>
                <w:szCs w:val="24"/>
              </w:rPr>
              <w:t xml:space="preserve"> </w:t>
            </w:r>
            <w:proofErr w:type="spellStart"/>
            <w:r w:rsidR="007F344D" w:rsidRPr="000F45FF">
              <w:rPr>
                <w:sz w:val="24"/>
                <w:szCs w:val="24"/>
              </w:rPr>
              <w:t>кв</w:t>
            </w:r>
            <w:proofErr w:type="gramEnd"/>
            <w:r w:rsidR="007F344D" w:rsidRPr="000F45FF">
              <w:rPr>
                <w:sz w:val="24"/>
                <w:szCs w:val="24"/>
              </w:rPr>
              <w:t>.м</w:t>
            </w:r>
            <w:proofErr w:type="spellEnd"/>
            <w:r w:rsidR="007F344D" w:rsidRPr="000F45FF">
              <w:rPr>
                <w:sz w:val="24"/>
                <w:szCs w:val="24"/>
              </w:rPr>
              <w:t>.</w:t>
            </w:r>
          </w:p>
        </w:tc>
      </w:tr>
    </w:tbl>
    <w:p w:rsidR="00F710F7" w:rsidRPr="000F45FF" w:rsidRDefault="00F710F7" w:rsidP="00DE32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10F7" w:rsidRPr="000F45FF" w:rsidRDefault="00F710F7" w:rsidP="00DE32EB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t>Характеристика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текущего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состояния,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основные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показатели,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основные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проблемы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жилищно-коммунальной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сферы</w:t>
      </w:r>
    </w:p>
    <w:p w:rsidR="00F710F7" w:rsidRPr="000F45FF" w:rsidRDefault="00F710F7" w:rsidP="00DE32E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D26F6" w:rsidRPr="000F45FF" w:rsidRDefault="00F710F7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0F45FF">
        <w:rPr>
          <w:rFonts w:ascii="Arial" w:hAnsi="Arial" w:cs="Arial"/>
          <w:sz w:val="24"/>
          <w:szCs w:val="24"/>
        </w:rPr>
        <w:t>Жилищный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фонд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составляет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9350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жилых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дома,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из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11</w:t>
      </w:r>
      <w:r w:rsidR="008D26F6" w:rsidRPr="000F45FF">
        <w:rPr>
          <w:rFonts w:ascii="Arial" w:hAnsi="Arial" w:cs="Arial"/>
          <w:sz w:val="24"/>
          <w:szCs w:val="24"/>
        </w:rPr>
        <w:t>09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8D26F6" w:rsidRPr="000F45FF">
        <w:rPr>
          <w:rFonts w:ascii="Arial" w:hAnsi="Arial" w:cs="Arial"/>
          <w:sz w:val="24"/>
          <w:szCs w:val="24"/>
        </w:rPr>
        <w:t>муниципальный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8D26F6" w:rsidRPr="000F45FF">
        <w:rPr>
          <w:rFonts w:ascii="Arial" w:hAnsi="Arial" w:cs="Arial"/>
          <w:sz w:val="24"/>
          <w:szCs w:val="24"/>
        </w:rPr>
        <w:t>жилищный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8D26F6" w:rsidRPr="000F45FF">
        <w:rPr>
          <w:rFonts w:ascii="Arial" w:hAnsi="Arial" w:cs="Arial"/>
          <w:sz w:val="24"/>
          <w:szCs w:val="24"/>
        </w:rPr>
        <w:t>фонд.</w:t>
      </w:r>
      <w:proofErr w:type="gramEnd"/>
    </w:p>
    <w:p w:rsidR="0049554D" w:rsidRPr="000F45FF" w:rsidRDefault="008D26F6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Неудовлетворительное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состояние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систем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водоснабжения,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водоотведения,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очистки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сточных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вод,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теплоснабжения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высокой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степенью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износа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инженерных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сетей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-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60%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85%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B83D64" w:rsidRPr="000F45FF">
        <w:rPr>
          <w:rFonts w:ascii="Arial" w:hAnsi="Arial" w:cs="Arial"/>
          <w:sz w:val="24"/>
          <w:szCs w:val="24"/>
        </w:rPr>
        <w:t>остается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B83D64" w:rsidRPr="000F45FF">
        <w:rPr>
          <w:rFonts w:ascii="Arial" w:hAnsi="Arial" w:cs="Arial"/>
          <w:sz w:val="24"/>
          <w:szCs w:val="24"/>
        </w:rPr>
        <w:t>одной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B83D64" w:rsidRPr="000F45FF">
        <w:rPr>
          <w:rFonts w:ascii="Arial" w:hAnsi="Arial" w:cs="Arial"/>
          <w:sz w:val="24"/>
          <w:szCs w:val="24"/>
        </w:rPr>
        <w:t>из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B83D64" w:rsidRPr="000F45FF">
        <w:rPr>
          <w:rFonts w:ascii="Arial" w:hAnsi="Arial" w:cs="Arial"/>
          <w:sz w:val="24"/>
          <w:szCs w:val="24"/>
        </w:rPr>
        <w:t>основных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B83D64" w:rsidRPr="000F45FF">
        <w:rPr>
          <w:rFonts w:ascii="Arial" w:hAnsi="Arial" w:cs="Arial"/>
          <w:sz w:val="24"/>
          <w:szCs w:val="24"/>
        </w:rPr>
        <w:t>проблем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B83D64" w:rsidRPr="000F45FF">
        <w:rPr>
          <w:rFonts w:ascii="Arial" w:hAnsi="Arial" w:cs="Arial"/>
          <w:sz w:val="24"/>
          <w:szCs w:val="24"/>
        </w:rPr>
        <w:t>города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B83D64"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B83D64" w:rsidRPr="000F45FF">
        <w:rPr>
          <w:rFonts w:ascii="Arial" w:hAnsi="Arial" w:cs="Arial"/>
          <w:sz w:val="24"/>
          <w:szCs w:val="24"/>
        </w:rPr>
        <w:t>района.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Вследствие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низких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капитальных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вложений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инфраструктура,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связанная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водоснабжением,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водоотведением,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lastRenderedPageBreak/>
        <w:t>очисткой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сточных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вод,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теплоснабжения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стремительно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изнашивается,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что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приводит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перерывам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поставках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воды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тепла,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т.е.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снижению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качества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оказываемых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услуг.</w:t>
      </w:r>
    </w:p>
    <w:p w:rsidR="008D26F6" w:rsidRPr="000F45FF" w:rsidRDefault="00536AD6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Н</w:t>
      </w:r>
      <w:r w:rsidR="007E15A8" w:rsidRPr="000F45FF">
        <w:rPr>
          <w:rFonts w:ascii="Arial" w:hAnsi="Arial" w:cs="Arial"/>
          <w:sz w:val="24"/>
          <w:szCs w:val="24"/>
        </w:rPr>
        <w:t>адежност</w:t>
      </w:r>
      <w:r w:rsidR="00232F8A" w:rsidRPr="000F45FF">
        <w:rPr>
          <w:rFonts w:ascii="Arial" w:hAnsi="Arial" w:cs="Arial"/>
          <w:sz w:val="24"/>
          <w:szCs w:val="24"/>
        </w:rPr>
        <w:t>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качеств</w:t>
      </w:r>
      <w:r w:rsidR="00232F8A" w:rsidRPr="000F45FF">
        <w:rPr>
          <w:rFonts w:ascii="Arial" w:hAnsi="Arial" w:cs="Arial"/>
          <w:sz w:val="24"/>
          <w:szCs w:val="24"/>
        </w:rPr>
        <w:t>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работы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коммунальных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систем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3E46A6" w:rsidRPr="000F45FF">
        <w:rPr>
          <w:rFonts w:ascii="Arial" w:hAnsi="Arial" w:cs="Arial"/>
          <w:sz w:val="24"/>
          <w:szCs w:val="24"/>
        </w:rPr>
        <w:t>возможна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3E46A6" w:rsidRPr="000F45FF">
        <w:rPr>
          <w:rFonts w:ascii="Arial" w:hAnsi="Arial" w:cs="Arial"/>
          <w:sz w:val="24"/>
          <w:szCs w:val="24"/>
        </w:rPr>
        <w:t>за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3E46A6" w:rsidRPr="000F45FF">
        <w:rPr>
          <w:rFonts w:ascii="Arial" w:hAnsi="Arial" w:cs="Arial"/>
          <w:sz w:val="24"/>
          <w:szCs w:val="24"/>
        </w:rPr>
        <w:t>счет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вновь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построенных,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реконструированных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источников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теплоснабжения</w:t>
      </w:r>
      <w:r w:rsidR="00E359CF" w:rsidRPr="000F45FF">
        <w:rPr>
          <w:rFonts w:ascii="Arial" w:hAnsi="Arial" w:cs="Arial"/>
          <w:sz w:val="24"/>
          <w:szCs w:val="24"/>
        </w:rPr>
        <w:t>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E359CF" w:rsidRPr="000F45FF">
        <w:rPr>
          <w:rFonts w:ascii="Arial" w:hAnsi="Arial" w:cs="Arial"/>
          <w:sz w:val="24"/>
          <w:szCs w:val="24"/>
        </w:rPr>
        <w:t>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E359CF" w:rsidRPr="000F45FF">
        <w:rPr>
          <w:rFonts w:ascii="Arial" w:hAnsi="Arial" w:cs="Arial"/>
          <w:sz w:val="24"/>
          <w:szCs w:val="24"/>
        </w:rPr>
        <w:t>также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вновь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построенных,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замененных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тепловых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сетей</w:t>
      </w:r>
      <w:r w:rsidR="0049554D" w:rsidRPr="000F45FF">
        <w:rPr>
          <w:rFonts w:ascii="Arial" w:hAnsi="Arial" w:cs="Arial"/>
          <w:sz w:val="24"/>
          <w:szCs w:val="24"/>
        </w:rPr>
        <w:t>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вновь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7E15A8" w:rsidRPr="000F45FF">
        <w:rPr>
          <w:rFonts w:ascii="Arial" w:hAnsi="Arial" w:cs="Arial"/>
          <w:sz w:val="24"/>
          <w:szCs w:val="24"/>
        </w:rPr>
        <w:t>построенных,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9554D" w:rsidRPr="000F45FF">
        <w:rPr>
          <w:rFonts w:ascii="Arial" w:hAnsi="Arial" w:cs="Arial"/>
          <w:sz w:val="24"/>
          <w:szCs w:val="24"/>
        </w:rPr>
        <w:t>замененных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9554D" w:rsidRPr="000F45FF">
        <w:rPr>
          <w:rFonts w:ascii="Arial" w:hAnsi="Arial" w:cs="Arial"/>
          <w:sz w:val="24"/>
          <w:szCs w:val="24"/>
        </w:rPr>
        <w:t>водопроводных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9554D" w:rsidRPr="000F45FF">
        <w:rPr>
          <w:rFonts w:ascii="Arial" w:hAnsi="Arial" w:cs="Arial"/>
          <w:sz w:val="24"/>
          <w:szCs w:val="24"/>
        </w:rPr>
        <w:t>сетей.</w:t>
      </w:r>
    </w:p>
    <w:p w:rsidR="007B1DAC" w:rsidRPr="000F45FF" w:rsidRDefault="007B1DAC" w:rsidP="00DE32EB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Для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обеспечения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надежного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теплоснабжения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жителей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необходимо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проведение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632F0" w:rsidRPr="000F45FF">
        <w:rPr>
          <w:rFonts w:ascii="Arial" w:hAnsi="Arial" w:cs="Arial"/>
          <w:sz w:val="24"/>
          <w:szCs w:val="24"/>
        </w:rPr>
        <w:t>мероприятий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632F0" w:rsidRPr="000F45FF">
        <w:rPr>
          <w:rFonts w:ascii="Arial" w:hAnsi="Arial" w:cs="Arial"/>
          <w:sz w:val="24"/>
          <w:szCs w:val="24"/>
        </w:rPr>
        <w:t>по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632F0" w:rsidRPr="000F45FF">
        <w:rPr>
          <w:rFonts w:ascii="Arial" w:hAnsi="Arial" w:cs="Arial"/>
          <w:sz w:val="24"/>
          <w:szCs w:val="24"/>
        </w:rPr>
        <w:t>замене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632F0" w:rsidRPr="000F45FF">
        <w:rPr>
          <w:rFonts w:ascii="Arial" w:hAnsi="Arial" w:cs="Arial"/>
          <w:sz w:val="24"/>
          <w:szCs w:val="24"/>
        </w:rPr>
        <w:t>ветхих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632F0" w:rsidRPr="000F45FF">
        <w:rPr>
          <w:rFonts w:ascii="Arial" w:hAnsi="Arial" w:cs="Arial"/>
          <w:sz w:val="24"/>
          <w:szCs w:val="24"/>
        </w:rPr>
        <w:t>тепловых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4632F0" w:rsidRPr="000F45FF">
        <w:rPr>
          <w:rFonts w:ascii="Arial" w:hAnsi="Arial" w:cs="Arial"/>
          <w:sz w:val="24"/>
          <w:szCs w:val="24"/>
        </w:rPr>
        <w:t>сетей.</w:t>
      </w:r>
      <w:r w:rsidR="000F45FF">
        <w:rPr>
          <w:rFonts w:ascii="Arial" w:hAnsi="Arial" w:cs="Arial"/>
          <w:sz w:val="24"/>
          <w:szCs w:val="24"/>
        </w:rPr>
        <w:t xml:space="preserve"> </w:t>
      </w:r>
    </w:p>
    <w:p w:rsidR="00CC36D0" w:rsidRPr="000F45FF" w:rsidRDefault="00CC36D0" w:rsidP="00DE32E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F45FF">
        <w:rPr>
          <w:sz w:val="24"/>
          <w:szCs w:val="24"/>
        </w:rPr>
        <w:t>Реализация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указанных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мероприятий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будет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способствовать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улучшению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условий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проживания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населения,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обеспечению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его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водоснабжением,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теплоснабжением,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качественными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жилищно-коммунальными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услугами.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Социальный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результат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позволяет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решить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задачу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создания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благоприятных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комфортных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условий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для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проживания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как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городского,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так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сельского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населения.</w:t>
      </w:r>
      <w:r w:rsidR="000F45FF">
        <w:rPr>
          <w:sz w:val="24"/>
          <w:szCs w:val="24"/>
        </w:rPr>
        <w:t xml:space="preserve"> </w:t>
      </w:r>
    </w:p>
    <w:p w:rsidR="00F710F7" w:rsidRPr="000F45FF" w:rsidRDefault="00F710F7" w:rsidP="00DE32EB">
      <w:pPr>
        <w:pStyle w:val="ConsPlusNormal"/>
        <w:contextualSpacing/>
        <w:jc w:val="both"/>
        <w:rPr>
          <w:sz w:val="24"/>
          <w:szCs w:val="24"/>
        </w:rPr>
      </w:pPr>
    </w:p>
    <w:p w:rsidR="00F710F7" w:rsidRPr="000F45FF" w:rsidRDefault="00F710F7" w:rsidP="00DE32EB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t>Цель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задачи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муниципальной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программы,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прогноз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развития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сферы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строительства,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прогноз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конечных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результатов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</w:p>
    <w:p w:rsidR="00F710F7" w:rsidRPr="000F45FF" w:rsidRDefault="00F710F7" w:rsidP="00DE32E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710F7" w:rsidRPr="000F45FF" w:rsidRDefault="00F710F7" w:rsidP="00DE32E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Цель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–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улучшение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жилищных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условий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граждан,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проживающих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территории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района.</w:t>
      </w:r>
    </w:p>
    <w:p w:rsidR="00C25C9A" w:rsidRPr="000F45FF" w:rsidRDefault="00F710F7" w:rsidP="00DE32E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Достижение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указанной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цели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обеспечивается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за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счет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решения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следующих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задач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программы:</w:t>
      </w:r>
    </w:p>
    <w:p w:rsidR="00C25C9A" w:rsidRPr="000F45FF" w:rsidRDefault="00AD3AA5" w:rsidP="00DE32E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1.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Повышение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качества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обслуживания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населения,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совершенствование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системы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управления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жилищно-коммунальным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хозяйством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Кимовского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района,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развитие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инженерной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инфраструктуры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коммунальном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хозяйстве.</w:t>
      </w:r>
    </w:p>
    <w:p w:rsidR="00C25C9A" w:rsidRPr="000F45FF" w:rsidRDefault="00AD3AA5" w:rsidP="00DE32E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2.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Создание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оптимально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организованного,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экологического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сбалансированного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устойчивого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C25C9A" w:rsidRPr="000F45FF">
        <w:rPr>
          <w:rFonts w:ascii="Arial" w:hAnsi="Arial" w:cs="Arial"/>
          <w:sz w:val="24"/>
          <w:szCs w:val="24"/>
        </w:rPr>
        <w:t>ландшафта.</w:t>
      </w:r>
    </w:p>
    <w:p w:rsidR="00F710F7" w:rsidRPr="000F45FF" w:rsidRDefault="00F710F7" w:rsidP="00DE32E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По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итогам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планируется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улучшение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жилищных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условий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граждан,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проживающих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территории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района,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достижение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следующих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показателей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результативности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программы:</w:t>
      </w:r>
    </w:p>
    <w:p w:rsidR="00672CE2" w:rsidRPr="000F45FF" w:rsidRDefault="00CC11E7" w:rsidP="00DE32EB">
      <w:pPr>
        <w:pStyle w:val="ConsPlusNormal"/>
        <w:shd w:val="clear" w:color="auto" w:fill="FFFFFF" w:themeFill="background1"/>
        <w:ind w:firstLine="709"/>
        <w:contextualSpacing/>
        <w:jc w:val="both"/>
        <w:rPr>
          <w:sz w:val="24"/>
          <w:szCs w:val="24"/>
        </w:rPr>
      </w:pPr>
      <w:r w:rsidRPr="000F45FF">
        <w:rPr>
          <w:sz w:val="24"/>
          <w:szCs w:val="24"/>
        </w:rPr>
        <w:t>1.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Количество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вновь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построенных,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реконструированных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объектов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теплоснабжения.</w:t>
      </w:r>
    </w:p>
    <w:p w:rsidR="00672CE2" w:rsidRPr="000F45FF" w:rsidRDefault="00CC11E7" w:rsidP="00DE32EB">
      <w:pPr>
        <w:pStyle w:val="ConsPlusNormal"/>
        <w:shd w:val="clear" w:color="auto" w:fill="FFFFFF" w:themeFill="background1"/>
        <w:ind w:firstLine="709"/>
        <w:contextualSpacing/>
        <w:jc w:val="both"/>
        <w:rPr>
          <w:sz w:val="24"/>
          <w:szCs w:val="24"/>
        </w:rPr>
      </w:pPr>
      <w:r w:rsidRPr="000F45FF">
        <w:rPr>
          <w:sz w:val="24"/>
          <w:szCs w:val="24"/>
        </w:rPr>
        <w:t>2.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Количество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вновь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построенных,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замененных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тепловых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сетей.</w:t>
      </w:r>
    </w:p>
    <w:p w:rsidR="00672CE2" w:rsidRPr="000F45FF" w:rsidRDefault="00CC11E7" w:rsidP="00DE32EB">
      <w:pPr>
        <w:pStyle w:val="ConsPlusNormal"/>
        <w:shd w:val="clear" w:color="auto" w:fill="FFFFFF" w:themeFill="background1"/>
        <w:ind w:firstLine="709"/>
        <w:contextualSpacing/>
        <w:jc w:val="both"/>
        <w:rPr>
          <w:sz w:val="24"/>
          <w:szCs w:val="24"/>
        </w:rPr>
      </w:pPr>
      <w:r w:rsidRPr="000F45FF">
        <w:rPr>
          <w:sz w:val="24"/>
          <w:szCs w:val="24"/>
        </w:rPr>
        <w:t>3.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Количество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вновь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построенных,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замененных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водопроводных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сетей;</w:t>
      </w:r>
    </w:p>
    <w:p w:rsidR="00672CE2" w:rsidRPr="000F45FF" w:rsidRDefault="00CC11E7" w:rsidP="00DE32EB">
      <w:pPr>
        <w:pStyle w:val="ConsPlusNormal"/>
        <w:shd w:val="clear" w:color="auto" w:fill="FFFFFF" w:themeFill="background1"/>
        <w:ind w:firstLine="709"/>
        <w:contextualSpacing/>
        <w:jc w:val="both"/>
        <w:rPr>
          <w:sz w:val="24"/>
          <w:szCs w:val="24"/>
        </w:rPr>
      </w:pPr>
      <w:r w:rsidRPr="000F45FF">
        <w:rPr>
          <w:sz w:val="24"/>
          <w:szCs w:val="24"/>
        </w:rPr>
        <w:t>4.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Количество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вновь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построенных,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реконструированных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очистных</w:t>
      </w:r>
      <w:r w:rsidR="000F45FF">
        <w:rPr>
          <w:sz w:val="24"/>
          <w:szCs w:val="24"/>
        </w:rPr>
        <w:t xml:space="preserve"> </w:t>
      </w:r>
      <w:r w:rsidR="00672CE2" w:rsidRPr="000F45FF">
        <w:rPr>
          <w:sz w:val="24"/>
          <w:szCs w:val="24"/>
        </w:rPr>
        <w:t>сооружений</w:t>
      </w:r>
    </w:p>
    <w:p w:rsidR="00534CEC" w:rsidRPr="000F45FF" w:rsidRDefault="00D14439" w:rsidP="00DE32E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5.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Увеличение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</w:t>
      </w:r>
      <w:r w:rsidR="00672CE2" w:rsidRPr="000F45FF">
        <w:rPr>
          <w:rFonts w:ascii="Arial" w:hAnsi="Arial" w:cs="Arial"/>
          <w:sz w:val="24"/>
          <w:szCs w:val="24"/>
        </w:rPr>
        <w:t>лощад</w:t>
      </w:r>
      <w:r w:rsidR="003774A0"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CE2" w:rsidRPr="000F45FF">
        <w:rPr>
          <w:rFonts w:ascii="Arial" w:hAnsi="Arial" w:cs="Arial"/>
          <w:sz w:val="24"/>
          <w:szCs w:val="24"/>
        </w:rPr>
        <w:t>рекультивированных</w:t>
      </w:r>
      <w:proofErr w:type="spellEnd"/>
      <w:r w:rsidR="000F45FF">
        <w:rPr>
          <w:rFonts w:ascii="Arial" w:hAnsi="Arial" w:cs="Arial"/>
          <w:sz w:val="24"/>
          <w:szCs w:val="24"/>
        </w:rPr>
        <w:t xml:space="preserve"> </w:t>
      </w:r>
      <w:r w:rsidR="00672CE2" w:rsidRPr="000F45FF">
        <w:rPr>
          <w:rFonts w:ascii="Arial" w:hAnsi="Arial" w:cs="Arial"/>
          <w:sz w:val="24"/>
          <w:szCs w:val="24"/>
        </w:rPr>
        <w:t>земель.</w:t>
      </w:r>
    </w:p>
    <w:p w:rsidR="00F710F7" w:rsidRPr="000F45FF" w:rsidRDefault="00F710F7" w:rsidP="00DE32EB">
      <w:pPr>
        <w:pStyle w:val="ConsPlusNormal"/>
        <w:contextualSpacing/>
        <w:jc w:val="both"/>
        <w:rPr>
          <w:b/>
          <w:sz w:val="24"/>
          <w:szCs w:val="24"/>
        </w:rPr>
      </w:pPr>
    </w:p>
    <w:p w:rsidR="00F710F7" w:rsidRPr="000F45FF" w:rsidRDefault="00F710F7" w:rsidP="00DE32EB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t>Этапы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сроки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реализации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муниципальной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программы</w:t>
      </w:r>
    </w:p>
    <w:p w:rsidR="00F710F7" w:rsidRPr="000F45FF" w:rsidRDefault="00F710F7" w:rsidP="00DE32E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710F7" w:rsidRPr="000F45FF" w:rsidRDefault="00F710F7" w:rsidP="00DE32E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Програм</w:t>
      </w:r>
      <w:r w:rsidR="005231A2" w:rsidRPr="000F45FF">
        <w:rPr>
          <w:rFonts w:ascii="Arial" w:hAnsi="Arial" w:cs="Arial"/>
          <w:sz w:val="24"/>
          <w:szCs w:val="24"/>
        </w:rPr>
        <w:t>ма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231A2" w:rsidRPr="000F45FF">
        <w:rPr>
          <w:rFonts w:ascii="Arial" w:hAnsi="Arial" w:cs="Arial"/>
          <w:sz w:val="24"/>
          <w:szCs w:val="24"/>
        </w:rPr>
        <w:t>реализуется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231A2"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231A2" w:rsidRPr="000F45FF">
        <w:rPr>
          <w:rFonts w:ascii="Arial" w:hAnsi="Arial" w:cs="Arial"/>
          <w:sz w:val="24"/>
          <w:szCs w:val="24"/>
        </w:rPr>
        <w:t>один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231A2" w:rsidRPr="000F45FF">
        <w:rPr>
          <w:rFonts w:ascii="Arial" w:hAnsi="Arial" w:cs="Arial"/>
          <w:sz w:val="24"/>
          <w:szCs w:val="24"/>
        </w:rPr>
        <w:t>этап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231A2" w:rsidRPr="000F45FF">
        <w:rPr>
          <w:rFonts w:ascii="Arial" w:hAnsi="Arial" w:cs="Arial"/>
          <w:sz w:val="24"/>
          <w:szCs w:val="24"/>
        </w:rPr>
        <w:t>с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5231A2" w:rsidRPr="000F45FF">
        <w:rPr>
          <w:rFonts w:ascii="Arial" w:hAnsi="Arial" w:cs="Arial"/>
          <w:sz w:val="24"/>
          <w:szCs w:val="24"/>
        </w:rPr>
        <w:t>2021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2025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год.</w:t>
      </w:r>
    </w:p>
    <w:p w:rsidR="00935AA9" w:rsidRPr="000F45FF" w:rsidRDefault="00935AA9" w:rsidP="00DE32EB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10F7" w:rsidRPr="000F45FF" w:rsidRDefault="00F710F7" w:rsidP="00DE32EB">
      <w:pPr>
        <w:pStyle w:val="a3"/>
        <w:numPr>
          <w:ilvl w:val="0"/>
          <w:numId w:val="3"/>
        </w:numPr>
        <w:tabs>
          <w:tab w:val="left" w:pos="29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t>Основные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меры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правового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регулирования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муниципальной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программы</w:t>
      </w:r>
    </w:p>
    <w:p w:rsidR="008A62CA" w:rsidRPr="000F45FF" w:rsidRDefault="008A62CA" w:rsidP="00DE3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42196" w:rsidRPr="000F45FF" w:rsidRDefault="00F710F7" w:rsidP="00DE3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По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мере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будут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приниматься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соответствующие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правовые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акты,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необходимые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для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данной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программы.</w:t>
      </w:r>
    </w:p>
    <w:p w:rsidR="00F22D23" w:rsidRPr="000F45FF" w:rsidRDefault="00F22D23" w:rsidP="00DE3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710F7" w:rsidRPr="000F45FF" w:rsidRDefault="00F710F7" w:rsidP="00DE32E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t>Текст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подпрограмм,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включенных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в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муниципальную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программу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</w:p>
    <w:p w:rsidR="008F7583" w:rsidRPr="000F45FF" w:rsidRDefault="008F7583" w:rsidP="00DE32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1DE9" w:rsidRPr="000F45FF" w:rsidRDefault="00661DE9" w:rsidP="00DE32EB">
      <w:pPr>
        <w:pStyle w:val="a3"/>
        <w:numPr>
          <w:ilvl w:val="1"/>
          <w:numId w:val="5"/>
        </w:num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Подпрограмма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993F7E" w:rsidRPr="000F45FF">
        <w:rPr>
          <w:rFonts w:ascii="Arial" w:hAnsi="Arial" w:cs="Arial"/>
          <w:b/>
          <w:spacing w:val="2"/>
          <w:sz w:val="24"/>
          <w:szCs w:val="24"/>
        </w:rPr>
        <w:t>«</w:t>
      </w:r>
      <w:r w:rsidRPr="000F45FF">
        <w:rPr>
          <w:rFonts w:ascii="Arial" w:hAnsi="Arial" w:cs="Arial"/>
          <w:b/>
          <w:spacing w:val="2"/>
          <w:sz w:val="24"/>
          <w:szCs w:val="24"/>
        </w:rPr>
        <w:t>Модернизация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капитальный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ремонт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объектов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коммунальной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инфраструктуры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муниципального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образования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Кимовский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район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на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20</w:t>
      </w:r>
      <w:r w:rsidR="00A150F9" w:rsidRPr="000F45FF">
        <w:rPr>
          <w:rFonts w:ascii="Arial" w:hAnsi="Arial" w:cs="Arial"/>
          <w:b/>
          <w:spacing w:val="2"/>
          <w:sz w:val="24"/>
          <w:szCs w:val="24"/>
        </w:rPr>
        <w:t>21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-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202</w:t>
      </w:r>
      <w:r w:rsidR="00A150F9" w:rsidRPr="000F45FF">
        <w:rPr>
          <w:rFonts w:ascii="Arial" w:hAnsi="Arial" w:cs="Arial"/>
          <w:b/>
          <w:spacing w:val="2"/>
          <w:sz w:val="24"/>
          <w:szCs w:val="24"/>
        </w:rPr>
        <w:t>5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годы</w:t>
      </w:r>
      <w:r w:rsidR="00993F7E" w:rsidRPr="000F45FF">
        <w:rPr>
          <w:rFonts w:ascii="Arial" w:hAnsi="Arial" w:cs="Arial"/>
          <w:b/>
          <w:spacing w:val="2"/>
          <w:sz w:val="24"/>
          <w:szCs w:val="24"/>
        </w:rPr>
        <w:t>»</w:t>
      </w:r>
    </w:p>
    <w:p w:rsidR="00661DE9" w:rsidRPr="000F45FF" w:rsidRDefault="00661DE9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spacing w:val="2"/>
          <w:sz w:val="24"/>
          <w:szCs w:val="24"/>
        </w:rPr>
      </w:pPr>
    </w:p>
    <w:p w:rsidR="00661DE9" w:rsidRDefault="00661DE9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Паспорт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0B1A46" w:rsidRDefault="000B1A46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p w:rsidR="000B1A46" w:rsidRDefault="000B1A46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p w:rsidR="000B1A46" w:rsidRDefault="000B1A46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p w:rsidR="000B1A46" w:rsidRPr="000F45FF" w:rsidRDefault="000B1A46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134"/>
        <w:gridCol w:w="1134"/>
        <w:gridCol w:w="993"/>
        <w:gridCol w:w="992"/>
        <w:gridCol w:w="1701"/>
      </w:tblGrid>
      <w:tr w:rsidR="00661DE9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капитальный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ремонт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коммунальной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вский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район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на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2021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05E" w:rsidRPr="000F45FF">
              <w:rPr>
                <w:rFonts w:ascii="Arial" w:hAnsi="Arial" w:cs="Arial"/>
                <w:sz w:val="24"/>
                <w:szCs w:val="24"/>
              </w:rPr>
              <w:t>-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05E" w:rsidRPr="000F45FF">
              <w:rPr>
                <w:rFonts w:ascii="Arial" w:hAnsi="Arial" w:cs="Arial"/>
                <w:sz w:val="24"/>
                <w:szCs w:val="24"/>
              </w:rPr>
              <w:t>202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05E" w:rsidRPr="000F45F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61DE9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Комитет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</w:t>
            </w:r>
            <w:r w:rsidR="009B47AD" w:rsidRPr="000F45FF">
              <w:rPr>
                <w:rFonts w:ascii="Arial" w:hAnsi="Arial" w:cs="Arial"/>
                <w:sz w:val="24"/>
                <w:szCs w:val="24"/>
              </w:rPr>
              <w:t>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47AD" w:rsidRPr="000F45FF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47AD" w:rsidRPr="000F45F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661DE9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Епифанское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(по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согласованию),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Новольвовское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(по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661DE9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Цель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для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устойчивого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эффективного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комплекса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отвечающего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современным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условиям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потребностям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</w:tr>
      <w:tr w:rsidR="00661DE9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Задачи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услуг,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коммунальной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инфраструктуры,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инженерной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коммунальном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хозяйстве</w:t>
            </w:r>
          </w:p>
        </w:tc>
      </w:tr>
      <w:tr w:rsidR="00661DE9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pStyle w:val="ConsPlusNormal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Доля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реконструированных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объектов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теплоснабжения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числа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объектов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теплоснабжения.</w:t>
            </w:r>
          </w:p>
          <w:p w:rsidR="00661DE9" w:rsidRPr="000F45FF" w:rsidRDefault="00661DE9" w:rsidP="00DE32EB">
            <w:pPr>
              <w:pStyle w:val="ConsPlusNormal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Доля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тепловых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количества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тепловых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сетей.</w:t>
            </w:r>
          </w:p>
          <w:p w:rsidR="00661DE9" w:rsidRPr="000F45FF" w:rsidRDefault="00661DE9" w:rsidP="00DE32EB">
            <w:pPr>
              <w:pStyle w:val="ConsPlusNormal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Доля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водопроводных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количества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водопроводных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сетей.</w:t>
            </w:r>
          </w:p>
          <w:p w:rsidR="00661DE9" w:rsidRPr="000F45FF" w:rsidRDefault="00661DE9" w:rsidP="00DE32EB">
            <w:pPr>
              <w:pStyle w:val="ConsPlusNormal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Количество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реконструированных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объектов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теплоснабжения.</w:t>
            </w:r>
          </w:p>
          <w:p w:rsidR="00661DE9" w:rsidRPr="000F45FF" w:rsidRDefault="00661DE9" w:rsidP="00DE32EB">
            <w:pPr>
              <w:pStyle w:val="ConsPlusNormal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Количество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тепловых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сетей.</w:t>
            </w:r>
          </w:p>
          <w:p w:rsidR="00661DE9" w:rsidRPr="000F45FF" w:rsidRDefault="00661DE9" w:rsidP="00DE32EB">
            <w:pPr>
              <w:pStyle w:val="ConsPlusNormal"/>
              <w:jc w:val="both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Количество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водопроводных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сетей.</w:t>
            </w:r>
          </w:p>
          <w:p w:rsidR="00661DE9" w:rsidRPr="000F45FF" w:rsidRDefault="00661DE9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реконструированных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очистных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  <w:p w:rsidR="00A4555B" w:rsidRPr="000F45FF" w:rsidRDefault="00A4555B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Рекультивация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земель.</w:t>
            </w:r>
          </w:p>
          <w:p w:rsidR="00A4555B" w:rsidRPr="000F45FF" w:rsidRDefault="00A4555B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«Количество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вывезенных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твердых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коммунальных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отходов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душу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населения».</w:t>
            </w:r>
          </w:p>
        </w:tc>
      </w:tr>
      <w:tr w:rsidR="00661DE9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Сроки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этапы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BA2" w:rsidRPr="000F45FF" w:rsidRDefault="00661DE9" w:rsidP="0020476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Подпрогра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мма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реализуется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один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этап: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2021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-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202</w:t>
            </w:r>
            <w:r w:rsidR="00004E69"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61DE9" w:rsidRPr="000F45FF" w:rsidTr="000B1A4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Объемы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финансирования,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том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числе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финансирования/годы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1DE9" w:rsidRPr="000F45FF" w:rsidRDefault="00661DE9" w:rsidP="00DE32EB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E9" w:rsidRPr="000F45FF" w:rsidRDefault="00661DE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том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</w:tr>
      <w:tr w:rsidR="00661DE9" w:rsidRPr="000F45FF" w:rsidTr="000B1A4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фе</w:t>
            </w:r>
            <w:r w:rsidR="0051538A" w:rsidRPr="000F45FF">
              <w:rPr>
                <w:rFonts w:ascii="Arial" w:hAnsi="Arial" w:cs="Arial"/>
                <w:sz w:val="24"/>
                <w:szCs w:val="24"/>
              </w:rPr>
              <w:t>д</w:t>
            </w:r>
            <w:r w:rsidRPr="000F45FF">
              <w:rPr>
                <w:rFonts w:ascii="Arial" w:hAnsi="Arial" w:cs="Arial"/>
                <w:sz w:val="24"/>
                <w:szCs w:val="24"/>
              </w:rPr>
              <w:t>ерального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ind w:left="-52" w:right="-149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F45FF" w:rsidRDefault="00661DE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корпорации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-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Фонда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содействия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реформированию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</w:tr>
      <w:tr w:rsidR="004C6828" w:rsidRPr="000F45FF" w:rsidTr="000B1A46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97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232,08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386,446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288,552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119,082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438,0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4C6828" w:rsidRPr="000F45FF" w:rsidTr="000B1A46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2022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48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713,743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958,135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8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004,567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32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751,04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6828" w:rsidRPr="000F45FF" w:rsidTr="000B1A46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2023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50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528,488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944,082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952,618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34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631,79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6828" w:rsidRPr="000F45FF" w:rsidTr="000B1A46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2024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109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805,206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819,494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574,24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411,62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6828" w:rsidRPr="000F45FF" w:rsidTr="000B1A46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49" w:right="-1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52" w:right="-1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49" w:right="-1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828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88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796,666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904,616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39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892,05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828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2026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68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953,547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64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000,000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953,547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5A8E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A8E" w:rsidRPr="000F45FF" w:rsidRDefault="00705A8E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A8E" w:rsidRPr="000F45FF" w:rsidRDefault="00705A8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A8E" w:rsidRPr="000F45FF" w:rsidRDefault="00705A8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464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029,88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A8E" w:rsidRPr="000F45FF" w:rsidRDefault="00705A8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35386,446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A8E" w:rsidRPr="000F45FF" w:rsidRDefault="00705A8E" w:rsidP="00DE32EB">
            <w:pPr>
              <w:spacing w:after="0" w:line="240" w:lineRule="auto"/>
              <w:ind w:left="-149" w:right="-23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211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010,263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A8E" w:rsidRPr="000F45FF" w:rsidRDefault="00705A8E" w:rsidP="00DE32EB">
            <w:pPr>
              <w:spacing w:after="0" w:line="240" w:lineRule="auto"/>
              <w:ind w:left="-149" w:right="-16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42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508,666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A8E" w:rsidRPr="000F45FF" w:rsidRDefault="00705A8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175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A8E" w:rsidRPr="000F45FF" w:rsidRDefault="00705A8E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6828" w:rsidRPr="000F45FF" w:rsidTr="000B1A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Ожидаемые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828" w:rsidRPr="000F45FF" w:rsidRDefault="004C6828" w:rsidP="00DE32EB">
            <w:pPr>
              <w:pStyle w:val="ConsPlusNormal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Обеспечение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надежности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качества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работы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коммунальных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систем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соответствии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стандартами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качества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счет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увеличения:</w:t>
            </w:r>
          </w:p>
          <w:p w:rsidR="004C6828" w:rsidRPr="000F45FF" w:rsidRDefault="004C6828" w:rsidP="00DE32EB">
            <w:pPr>
              <w:pStyle w:val="ConsPlusNormal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доли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реконструированных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источников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теплоснабжения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числа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источников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теплоснабжения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до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33%;</w:t>
            </w:r>
          </w:p>
          <w:p w:rsidR="004C6828" w:rsidRPr="000F45FF" w:rsidRDefault="004C6828" w:rsidP="00DE32EB">
            <w:pPr>
              <w:pStyle w:val="ConsPlusNormal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доли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тепловых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количества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тепловых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до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42%;</w:t>
            </w:r>
          </w:p>
          <w:p w:rsidR="004C6828" w:rsidRPr="000F45FF" w:rsidRDefault="004C6828" w:rsidP="00DE32EB">
            <w:pPr>
              <w:pStyle w:val="ConsPlusNormal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доли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вновь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построенных,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замененных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водопроводных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от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общего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количества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водопроводных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до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17%.</w:t>
            </w:r>
          </w:p>
          <w:p w:rsidR="004C6828" w:rsidRPr="000F45FF" w:rsidRDefault="004C6828" w:rsidP="00DE32EB">
            <w:pPr>
              <w:pStyle w:val="ConsPlusNormal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ходе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реализации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мероприятий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подпрограммы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предусматривается:</w:t>
            </w:r>
          </w:p>
          <w:p w:rsidR="004C6828" w:rsidRPr="000F45FF" w:rsidRDefault="004C6828" w:rsidP="00DE32EB">
            <w:pPr>
              <w:pStyle w:val="ConsPlusNormal"/>
              <w:tabs>
                <w:tab w:val="left" w:pos="5085"/>
              </w:tabs>
              <w:rPr>
                <w:sz w:val="24"/>
                <w:szCs w:val="24"/>
              </w:rPr>
            </w:pPr>
            <w:proofErr w:type="gramStart"/>
            <w:r w:rsidRPr="000F45FF">
              <w:rPr>
                <w:sz w:val="24"/>
                <w:szCs w:val="24"/>
              </w:rPr>
              <w:t>построить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реконструировать</w:t>
            </w:r>
            <w:proofErr w:type="gramEnd"/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6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источников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теплоснабжения;</w:t>
            </w:r>
            <w:r w:rsidRPr="000F45FF">
              <w:rPr>
                <w:sz w:val="24"/>
                <w:szCs w:val="24"/>
              </w:rPr>
              <w:tab/>
            </w:r>
          </w:p>
          <w:p w:rsidR="004C6828" w:rsidRPr="000F45FF" w:rsidRDefault="004C6828" w:rsidP="00DE32EB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0F45FF">
              <w:rPr>
                <w:sz w:val="24"/>
                <w:szCs w:val="24"/>
              </w:rPr>
              <w:t>построить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заменить</w:t>
            </w:r>
            <w:proofErr w:type="gramEnd"/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20,24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км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тепловых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сетей;</w:t>
            </w:r>
          </w:p>
          <w:p w:rsidR="004C6828" w:rsidRPr="000F45FF" w:rsidRDefault="004C6828" w:rsidP="00DE32EB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0F45FF">
              <w:rPr>
                <w:sz w:val="24"/>
                <w:szCs w:val="24"/>
              </w:rPr>
              <w:t>построить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заменить</w:t>
            </w:r>
            <w:proofErr w:type="gramEnd"/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42,02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км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водопроводных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сетей;</w:t>
            </w:r>
          </w:p>
          <w:p w:rsidR="004C6828" w:rsidRPr="000F45FF" w:rsidRDefault="004C6828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построить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реконструировать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F45FF">
              <w:rPr>
                <w:rFonts w:ascii="Arial" w:hAnsi="Arial" w:cs="Arial"/>
                <w:sz w:val="24"/>
                <w:szCs w:val="24"/>
              </w:rPr>
              <w:t>очистных</w:t>
            </w:r>
            <w:proofErr w:type="gramEnd"/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сооружения;</w:t>
            </w:r>
          </w:p>
          <w:p w:rsidR="004C6828" w:rsidRPr="000F45FF" w:rsidRDefault="004C6828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45FF">
              <w:rPr>
                <w:rFonts w:ascii="Arial" w:hAnsi="Arial" w:cs="Arial"/>
                <w:sz w:val="24"/>
                <w:szCs w:val="24"/>
              </w:rPr>
              <w:t>построить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заменить</w:t>
            </w:r>
            <w:proofErr w:type="gramEnd"/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реконструированных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водоснабжения,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26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ед.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C5E7D" w:rsidRPr="000F45FF" w:rsidRDefault="009C5E7D" w:rsidP="00DE32EB">
      <w:pPr>
        <w:pStyle w:val="ConsPlusNormal"/>
        <w:shd w:val="clear" w:color="auto" w:fill="FFFFFF" w:themeFill="background1"/>
        <w:outlineLvl w:val="3"/>
        <w:rPr>
          <w:b/>
          <w:sz w:val="24"/>
          <w:szCs w:val="24"/>
        </w:rPr>
      </w:pPr>
      <w:bookmarkStart w:id="1" w:name="Par4152"/>
      <w:bookmarkEnd w:id="1"/>
    </w:p>
    <w:p w:rsidR="00661DE9" w:rsidRPr="000F45FF" w:rsidRDefault="004460D4" w:rsidP="00DE32EB">
      <w:pPr>
        <w:pStyle w:val="ConsPlusNormal"/>
        <w:shd w:val="clear" w:color="auto" w:fill="FFFFFF" w:themeFill="background1"/>
        <w:jc w:val="center"/>
        <w:outlineLvl w:val="3"/>
        <w:rPr>
          <w:b/>
          <w:sz w:val="24"/>
          <w:szCs w:val="24"/>
        </w:rPr>
      </w:pPr>
      <w:r w:rsidRPr="000F45FF">
        <w:rPr>
          <w:b/>
          <w:sz w:val="24"/>
          <w:szCs w:val="24"/>
        </w:rPr>
        <w:t>5</w:t>
      </w:r>
      <w:r w:rsidR="00661DE9" w:rsidRPr="000F45FF">
        <w:rPr>
          <w:b/>
          <w:sz w:val="24"/>
          <w:szCs w:val="24"/>
        </w:rPr>
        <w:t>.</w:t>
      </w:r>
      <w:r w:rsidR="00AC76B0" w:rsidRPr="000F45FF">
        <w:rPr>
          <w:b/>
          <w:sz w:val="24"/>
          <w:szCs w:val="24"/>
        </w:rPr>
        <w:t>1</w:t>
      </w:r>
      <w:r w:rsidR="00661DE9" w:rsidRPr="000F45FF">
        <w:rPr>
          <w:b/>
          <w:sz w:val="24"/>
          <w:szCs w:val="24"/>
        </w:rPr>
        <w:t>.1.</w:t>
      </w:r>
      <w:r w:rsidR="000F45FF">
        <w:rPr>
          <w:b/>
          <w:sz w:val="24"/>
          <w:szCs w:val="24"/>
        </w:rPr>
        <w:t xml:space="preserve"> </w:t>
      </w:r>
      <w:r w:rsidR="00661DE9" w:rsidRPr="000F45FF">
        <w:rPr>
          <w:b/>
          <w:sz w:val="24"/>
          <w:szCs w:val="24"/>
        </w:rPr>
        <w:t>Содержание</w:t>
      </w:r>
      <w:r w:rsidR="000F45FF">
        <w:rPr>
          <w:b/>
          <w:sz w:val="24"/>
          <w:szCs w:val="24"/>
        </w:rPr>
        <w:t xml:space="preserve"> </w:t>
      </w:r>
      <w:r w:rsidR="00661DE9" w:rsidRPr="000F45FF">
        <w:rPr>
          <w:b/>
          <w:sz w:val="24"/>
          <w:szCs w:val="24"/>
        </w:rPr>
        <w:t>проблемы</w:t>
      </w:r>
      <w:r w:rsidR="000F45FF">
        <w:rPr>
          <w:b/>
          <w:sz w:val="24"/>
          <w:szCs w:val="24"/>
        </w:rPr>
        <w:t xml:space="preserve"> </w:t>
      </w:r>
      <w:r w:rsidR="00661DE9" w:rsidRPr="000F45FF">
        <w:rPr>
          <w:b/>
          <w:sz w:val="24"/>
          <w:szCs w:val="24"/>
        </w:rPr>
        <w:t>и</w:t>
      </w:r>
      <w:r w:rsidR="000F45FF">
        <w:rPr>
          <w:b/>
          <w:sz w:val="24"/>
          <w:szCs w:val="24"/>
        </w:rPr>
        <w:t xml:space="preserve"> </w:t>
      </w:r>
      <w:r w:rsidR="00661DE9" w:rsidRPr="000F45FF">
        <w:rPr>
          <w:b/>
          <w:sz w:val="24"/>
          <w:szCs w:val="24"/>
        </w:rPr>
        <w:t>обоснование</w:t>
      </w:r>
      <w:r w:rsidR="000F45FF">
        <w:rPr>
          <w:b/>
          <w:sz w:val="24"/>
          <w:szCs w:val="24"/>
        </w:rPr>
        <w:t xml:space="preserve"> </w:t>
      </w:r>
      <w:r w:rsidR="00661DE9" w:rsidRPr="000F45FF">
        <w:rPr>
          <w:b/>
          <w:sz w:val="24"/>
          <w:szCs w:val="24"/>
        </w:rPr>
        <w:t>ее</w:t>
      </w:r>
      <w:r w:rsidR="000F45FF">
        <w:rPr>
          <w:b/>
          <w:sz w:val="24"/>
          <w:szCs w:val="24"/>
        </w:rPr>
        <w:t xml:space="preserve"> </w:t>
      </w:r>
      <w:r w:rsidR="00661DE9" w:rsidRPr="000F45FF">
        <w:rPr>
          <w:b/>
          <w:sz w:val="24"/>
          <w:szCs w:val="24"/>
        </w:rPr>
        <w:t>решения</w:t>
      </w:r>
      <w:r w:rsidR="000F45FF">
        <w:rPr>
          <w:b/>
          <w:sz w:val="24"/>
          <w:szCs w:val="24"/>
        </w:rPr>
        <w:t xml:space="preserve"> </w:t>
      </w:r>
      <w:r w:rsidR="00661DE9" w:rsidRPr="000F45FF">
        <w:rPr>
          <w:b/>
          <w:sz w:val="24"/>
          <w:szCs w:val="24"/>
        </w:rPr>
        <w:t>программно-целевым</w:t>
      </w:r>
      <w:r w:rsidR="000F45FF">
        <w:rPr>
          <w:b/>
          <w:sz w:val="24"/>
          <w:szCs w:val="24"/>
        </w:rPr>
        <w:t xml:space="preserve"> </w:t>
      </w:r>
      <w:r w:rsidR="00661DE9" w:rsidRPr="000F45FF">
        <w:rPr>
          <w:b/>
          <w:sz w:val="24"/>
          <w:szCs w:val="24"/>
        </w:rPr>
        <w:t>методом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jc w:val="both"/>
        <w:rPr>
          <w:sz w:val="24"/>
          <w:szCs w:val="24"/>
        </w:rPr>
      </w:pP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Износ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коммунальной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инфраструктуры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составляет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более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68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процентов.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Жилищно-коммунальное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хозяйство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представляет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собой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отрасль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территориальной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инженерной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инфраструктуры,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деятельность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которой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формирует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жизненную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среду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человека.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его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состав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входят: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жилищный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фонд,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коммунальные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предприятия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службы,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системы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водоснабжения,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водоотведения,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теплоснабжения,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коммунальная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энергетика,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внешнее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городское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благоустройство,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санитарная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очистка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городов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населенных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пунктов.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Объекты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жилищно-коммунального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хозяйства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социальной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сферы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обеспечиваются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теплом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18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источников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теплоснабжения.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Средний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износ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объектов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теплоснабжения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составляет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42,0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процента.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Протяженность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тепловых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сетей,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требующих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замены,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общего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количества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тепловых</w:t>
      </w:r>
      <w:r w:rsidR="000F45FF">
        <w:rPr>
          <w:sz w:val="24"/>
          <w:szCs w:val="24"/>
        </w:rPr>
        <w:t xml:space="preserve"> </w:t>
      </w:r>
      <w:r w:rsidR="00491B63" w:rsidRPr="000F45FF">
        <w:rPr>
          <w:sz w:val="24"/>
          <w:szCs w:val="24"/>
        </w:rPr>
        <w:t>сетей</w:t>
      </w:r>
      <w:r w:rsidR="000F45FF">
        <w:rPr>
          <w:sz w:val="24"/>
          <w:szCs w:val="24"/>
        </w:rPr>
        <w:t xml:space="preserve"> </w:t>
      </w:r>
      <w:r w:rsidR="00491B63" w:rsidRPr="000F45FF">
        <w:rPr>
          <w:sz w:val="24"/>
          <w:szCs w:val="24"/>
        </w:rPr>
        <w:t>составляет</w:t>
      </w:r>
      <w:r w:rsidR="000F45FF">
        <w:rPr>
          <w:sz w:val="24"/>
          <w:szCs w:val="24"/>
        </w:rPr>
        <w:t xml:space="preserve"> </w:t>
      </w:r>
      <w:r w:rsidR="00491B63" w:rsidRPr="000F45FF">
        <w:rPr>
          <w:sz w:val="24"/>
          <w:szCs w:val="24"/>
        </w:rPr>
        <w:t>49</w:t>
      </w:r>
      <w:r w:rsidRPr="000F45FF">
        <w:rPr>
          <w:sz w:val="24"/>
          <w:szCs w:val="24"/>
        </w:rPr>
        <w:t>,0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процентов.</w:t>
      </w:r>
    </w:p>
    <w:p w:rsidR="00661DE9" w:rsidRPr="000F45FF" w:rsidRDefault="00661DE9" w:rsidP="00DE32EB">
      <w:pPr>
        <w:pStyle w:val="ConsPlusNormal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lastRenderedPageBreak/>
        <w:t>Износ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объектов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водоснабжения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составляет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70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процентов.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Протяженность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водопроводных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сетей,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требующих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замены,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общего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количества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водопроводных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сетей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составляет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70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процента.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Износ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объектов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водоотведения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составляет</w:t>
      </w:r>
      <w:r w:rsidR="000F45FF">
        <w:rPr>
          <w:sz w:val="24"/>
          <w:szCs w:val="24"/>
        </w:rPr>
        <w:t xml:space="preserve"> </w:t>
      </w:r>
      <w:r w:rsidR="00635C7E" w:rsidRPr="000F45FF">
        <w:rPr>
          <w:sz w:val="24"/>
          <w:szCs w:val="24"/>
        </w:rPr>
        <w:t>90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процентов.</w:t>
      </w:r>
      <w:r w:rsidR="000F45FF">
        <w:rPr>
          <w:sz w:val="24"/>
          <w:szCs w:val="24"/>
        </w:rPr>
        <w:t xml:space="preserve"> 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связи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недостатком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финансовых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средств,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планово-предупредительный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ремонт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объектов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жилищно-коммунального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комплекса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нормативных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объемах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выполняется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уступает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место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аварийно-восстановительным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работам,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затраты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которые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несколько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раз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выше.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Обеспечение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населения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питьевой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надлежащего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качества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достаточном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количестве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является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одной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из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приоритетных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задач,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решение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которой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необходимо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для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сохранения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здоровья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условий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жизнедеятельности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населения.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Централизованное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питьевое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водоснабжение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осуществляется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полностью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из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подземных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источников.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Подземные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водоносные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горизонты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территории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характеризуются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повышенным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содержанием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железа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высокой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минерализацией.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Из-за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природного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состава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подземных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используемых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для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питьевого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водоснабжения,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отсутствия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станций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водоподготовки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качество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питьевой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соответствует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гигиеническим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нормативам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химическим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органолептическим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показателям.</w:t>
      </w:r>
      <w:r w:rsidR="000F45FF">
        <w:rPr>
          <w:sz w:val="24"/>
          <w:szCs w:val="24"/>
        </w:rPr>
        <w:t xml:space="preserve"> 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Неудовлетворительное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состояние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систем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водоснабжения,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водоотведения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очистки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сточных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вызвано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недостаточным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финансированием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отрасли.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Вследствие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низких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капитальных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вложений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инфраструктура,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связанная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водоснабжением,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водоотведением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очисткой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сточных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стремительно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изнашивается,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что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приводит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перерывам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поставках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снижению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ее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качества.</w:t>
      </w:r>
    </w:p>
    <w:p w:rsidR="00661DE9" w:rsidRPr="000F45FF" w:rsidRDefault="00661DE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Реализация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мероприятий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секторе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водоснабжения,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водоотведения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очистки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сточных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вод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осуществляется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преимущественно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финансированием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из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бюджета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области.</w:t>
      </w:r>
    </w:p>
    <w:p w:rsidR="004309D4" w:rsidRPr="000F45FF" w:rsidRDefault="004309D4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0A16F8" w:rsidRPr="000F45FF" w:rsidRDefault="000A16F8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0A16F8" w:rsidRPr="000F45FF" w:rsidRDefault="000A16F8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0A16F8" w:rsidRPr="000F45FF" w:rsidRDefault="000A16F8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661DE9" w:rsidRPr="000F45FF" w:rsidRDefault="004460D4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5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.</w:t>
      </w:r>
      <w:r w:rsidR="00AC76B0" w:rsidRPr="000F45FF">
        <w:rPr>
          <w:rFonts w:ascii="Arial" w:hAnsi="Arial" w:cs="Arial"/>
          <w:b/>
          <w:spacing w:val="2"/>
          <w:sz w:val="24"/>
          <w:szCs w:val="24"/>
        </w:rPr>
        <w:t>1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.2.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Цель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задачи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0A16F8" w:rsidRPr="000F45FF" w:rsidRDefault="000A16F8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p w:rsidR="00661DE9" w:rsidRPr="000F45FF" w:rsidRDefault="00661DE9" w:rsidP="00DE32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F45FF">
        <w:rPr>
          <w:rFonts w:ascii="Arial" w:hAnsi="Arial" w:cs="Arial"/>
          <w:spacing w:val="2"/>
          <w:sz w:val="24"/>
          <w:szCs w:val="24"/>
        </w:rPr>
        <w:t>Цель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подпрограммы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-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создание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условий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для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устойчивого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эффективного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функционирования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жилищно-коммунального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комплекса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муниципального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образования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Кимовский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район,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отвечающего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современным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условиям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потребностям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населения.</w:t>
      </w:r>
    </w:p>
    <w:p w:rsidR="00661DE9" w:rsidRPr="000F45FF" w:rsidRDefault="00661DE9" w:rsidP="00DE3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F45FF">
        <w:rPr>
          <w:rFonts w:ascii="Arial" w:hAnsi="Arial" w:cs="Arial"/>
          <w:spacing w:val="2"/>
          <w:sz w:val="24"/>
          <w:szCs w:val="24"/>
        </w:rPr>
        <w:t>Задача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подпрограммы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-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повышение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качества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предоставления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жилищно-коммунальных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услуг,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модернизация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объектов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коммунальной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инфраструктуры,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развитие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инженерной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инфраструктуры.</w:t>
      </w:r>
    </w:p>
    <w:p w:rsidR="000A16F8" w:rsidRPr="000F45FF" w:rsidRDefault="000A16F8" w:rsidP="00DE3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661DE9" w:rsidRPr="000F45FF" w:rsidRDefault="004460D4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5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.</w:t>
      </w:r>
      <w:r w:rsidR="00AC76B0" w:rsidRPr="000F45FF">
        <w:rPr>
          <w:rFonts w:ascii="Arial" w:hAnsi="Arial" w:cs="Arial"/>
          <w:b/>
          <w:spacing w:val="2"/>
          <w:sz w:val="24"/>
          <w:szCs w:val="24"/>
        </w:rPr>
        <w:t>1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.3.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Перечень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мероприятий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по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реализации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0A16F8" w:rsidRPr="000F45FF" w:rsidRDefault="000A16F8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992"/>
        <w:gridCol w:w="1134"/>
        <w:gridCol w:w="1276"/>
        <w:gridCol w:w="1282"/>
        <w:gridCol w:w="1128"/>
        <w:gridCol w:w="1275"/>
        <w:gridCol w:w="1418"/>
      </w:tblGrid>
      <w:tr w:rsidR="00204763" w:rsidRPr="000B1A46" w:rsidTr="00204763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204763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том числе за счет средств: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763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ind w:left="-131" w:right="-14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763" w:rsidRPr="000B1A46" w:rsidRDefault="0020476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03D" w:rsidRPr="000B1A46" w:rsidTr="00204763">
        <w:tc>
          <w:tcPr>
            <w:tcW w:w="199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капитальный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коммунальной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район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на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2021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2025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464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029,88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386,446</w:t>
            </w:r>
          </w:p>
        </w:tc>
        <w:tc>
          <w:tcPr>
            <w:tcW w:w="128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49" w:right="-23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211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010,263</w:t>
            </w:r>
          </w:p>
        </w:tc>
        <w:tc>
          <w:tcPr>
            <w:tcW w:w="112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303D" w:rsidRPr="000B1A46" w:rsidRDefault="00A5303D" w:rsidP="00DE32EB">
            <w:pPr>
              <w:spacing w:after="0" w:line="240" w:lineRule="auto"/>
              <w:ind w:left="-149" w:right="-16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42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508,666</w:t>
            </w:r>
          </w:p>
        </w:tc>
        <w:tc>
          <w:tcPr>
            <w:tcW w:w="127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175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4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03D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97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232,08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386,446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288,552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119,082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30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03D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48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713,743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958,135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004,567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32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751,04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03D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50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528,488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944,082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952,618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631,79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03D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109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805,206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819,494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574,24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411,62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03D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88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796,666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904,616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39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892,05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</w:tc>
      </w:tr>
      <w:tr w:rsidR="00A5303D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68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953,547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000,000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953,547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03D" w:rsidRPr="000B1A46" w:rsidRDefault="00A5303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</w:tc>
      </w:tr>
      <w:tr w:rsidR="00460D09" w:rsidRPr="000B1A46" w:rsidTr="00204763">
        <w:tc>
          <w:tcPr>
            <w:tcW w:w="199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Строительство,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реконструкция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теплоснабжения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Всего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мероприятию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9E26EC" w:rsidP="000B1A46">
            <w:pPr>
              <w:spacing w:after="0" w:line="240" w:lineRule="auto"/>
              <w:ind w:left="-11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049,8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321F2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29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625,4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299,9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175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4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Органы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507,4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769,5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299,9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30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32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751,04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32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751,04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631,79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631,79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62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267,52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855,900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411,62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39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892,05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39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892,05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Строительство,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реконструкция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водоснабжения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Всего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мероприятию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250,65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250,65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Органы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341,073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341,073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909,577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909,577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DB7" w:rsidRPr="000B1A46" w:rsidTr="00204763">
        <w:tc>
          <w:tcPr>
            <w:tcW w:w="1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6551" w:rsidRPr="000B1A46" w:rsidRDefault="00055A6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Ме</w:t>
            </w:r>
            <w:r w:rsidR="00613776" w:rsidRPr="000B1A46">
              <w:rPr>
                <w:rFonts w:ascii="Arial" w:hAnsi="Arial" w:cs="Arial"/>
                <w:sz w:val="24"/>
                <w:szCs w:val="24"/>
              </w:rPr>
              <w:t>роприятия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776" w:rsidRPr="000B1A46">
              <w:rPr>
                <w:rFonts w:ascii="Arial" w:hAnsi="Arial" w:cs="Arial"/>
                <w:sz w:val="24"/>
                <w:szCs w:val="24"/>
              </w:rPr>
              <w:t>«Чистая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776" w:rsidRPr="000B1A46">
              <w:rPr>
                <w:rFonts w:ascii="Arial" w:hAnsi="Arial" w:cs="Arial"/>
                <w:sz w:val="24"/>
                <w:szCs w:val="24"/>
              </w:rPr>
              <w:t>вода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776" w:rsidRPr="000B1A46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области»</w:t>
            </w:r>
            <w:r w:rsidR="001336A7" w:rsidRPr="000B1A4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0B1A46" w:rsidRDefault="00821AC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Всего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мероприятию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0B1A46" w:rsidRDefault="0061284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80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486,808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6C4" w:rsidRPr="000B1A46" w:rsidRDefault="006248C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386,446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739" w:rsidRPr="000B1A46" w:rsidRDefault="00612843" w:rsidP="000B1A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36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089,587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739" w:rsidRPr="000B1A46" w:rsidRDefault="00612843" w:rsidP="000B1A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9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010,775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BB" w:rsidRPr="000B1A46" w:rsidRDefault="00BF4B9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0B1A46" w:rsidRDefault="00CF3DB7" w:rsidP="00DE32EB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322" w:rsidRPr="000B1A46" w:rsidTr="00204763">
        <w:tc>
          <w:tcPr>
            <w:tcW w:w="1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0B1A46" w:rsidRDefault="002F5322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артезианских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скважин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очистки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для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водоснабжения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потребителей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0B1A46">
              <w:rPr>
                <w:rFonts w:ascii="Arial" w:hAnsi="Arial" w:cs="Arial"/>
                <w:sz w:val="24"/>
                <w:szCs w:val="24"/>
              </w:rPr>
              <w:t>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Южный,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Заводская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0B1A46" w:rsidRDefault="002F532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0B1A46" w:rsidRDefault="002F532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36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860,881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0B1A46" w:rsidRDefault="002F532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386,446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0B1A46" w:rsidRDefault="002F532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290,131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0B1A46" w:rsidRDefault="002F532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184,304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0B1A46" w:rsidRDefault="002F5322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0B1A46" w:rsidRDefault="002F5322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0F6" w:rsidRPr="000B1A46" w:rsidTr="00204763">
        <w:tc>
          <w:tcPr>
            <w:tcW w:w="1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0B1A46" w:rsidRDefault="005C60F6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водопроводн</w:t>
            </w:r>
            <w:r w:rsidR="00737D6B" w:rsidRPr="000B1A46">
              <w:rPr>
                <w:rFonts w:ascii="Arial" w:hAnsi="Arial" w:cs="Arial"/>
                <w:sz w:val="24"/>
                <w:szCs w:val="24"/>
              </w:rPr>
              <w:t>ых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D6B" w:rsidRPr="000B1A46">
              <w:rPr>
                <w:rFonts w:ascii="Arial" w:hAnsi="Arial" w:cs="Arial"/>
                <w:sz w:val="24"/>
                <w:szCs w:val="24"/>
              </w:rPr>
              <w:t>сетей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D6B"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D6B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77E33" w:rsidRPr="000B1A46"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 w:rsidR="00E77E33" w:rsidRPr="000B1A46">
              <w:rPr>
                <w:rFonts w:ascii="Arial" w:hAnsi="Arial" w:cs="Arial"/>
                <w:sz w:val="24"/>
                <w:szCs w:val="24"/>
              </w:rPr>
              <w:t>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E33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D6B" w:rsidRPr="000B1A46">
              <w:rPr>
                <w:rFonts w:ascii="Arial" w:hAnsi="Arial" w:cs="Arial"/>
                <w:sz w:val="24"/>
                <w:szCs w:val="24"/>
              </w:rPr>
              <w:t>Советская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D6B"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D6B" w:rsidRPr="000B1A46">
              <w:rPr>
                <w:rFonts w:ascii="Arial" w:hAnsi="Arial" w:cs="Arial"/>
                <w:sz w:val="24"/>
                <w:szCs w:val="24"/>
              </w:rPr>
              <w:t>г.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D6B" w:rsidRPr="000B1A46">
              <w:rPr>
                <w:rFonts w:ascii="Arial" w:hAnsi="Arial" w:cs="Arial"/>
                <w:sz w:val="24"/>
                <w:szCs w:val="24"/>
              </w:rPr>
              <w:t>Кимовск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0B1A46" w:rsidRDefault="00737D6B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0B1A46" w:rsidRDefault="00653FA6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980,412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0B1A46" w:rsidRDefault="00737D6B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0B1A46" w:rsidRDefault="00C11680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691,548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0B1A46" w:rsidRDefault="00C11680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288,864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0B1A46" w:rsidRDefault="00737D6B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0B1A46" w:rsidRDefault="005C60F6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EA7" w:rsidRPr="000B1A46" w:rsidTr="00204763">
        <w:tc>
          <w:tcPr>
            <w:tcW w:w="1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0B1A46" w:rsidRDefault="00FD3AC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Замена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водопровода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Мичурина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0B1A46" w:rsidRDefault="00FD3AC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0B1A46" w:rsidRDefault="00FD3AC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038,547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0B1A46" w:rsidRDefault="00AC1C0F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0B1A46" w:rsidRDefault="00FD3AC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398,3</w:t>
            </w:r>
            <w:r w:rsidR="00B64F06" w:rsidRPr="000B1A4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0B1A46" w:rsidRDefault="00FD3AC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640,236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0B1A46" w:rsidRDefault="00FD3AC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0B1A46" w:rsidRDefault="00694EA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B77" w:rsidRPr="000B1A46" w:rsidTr="00204763">
        <w:tc>
          <w:tcPr>
            <w:tcW w:w="199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монтажу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запорной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арматуры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адресу: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Тульская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обл.,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689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Бессолова</w:t>
            </w:r>
            <w:proofErr w:type="spellEnd"/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д.25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689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Больничная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д.27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Водопроводный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монтаж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запорной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арматуры</w:t>
            </w:r>
          </w:p>
          <w:p w:rsidR="00052B77" w:rsidRPr="000B1A46" w:rsidRDefault="001E05CE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160689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B77" w:rsidRPr="000B1A46">
              <w:rPr>
                <w:rFonts w:ascii="Arial" w:hAnsi="Arial" w:cs="Arial"/>
                <w:sz w:val="24"/>
                <w:szCs w:val="24"/>
              </w:rPr>
              <w:t>Коммунистическая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B77" w:rsidRPr="000B1A46">
              <w:rPr>
                <w:rFonts w:ascii="Arial" w:hAnsi="Arial" w:cs="Arial"/>
                <w:sz w:val="24"/>
                <w:szCs w:val="24"/>
              </w:rPr>
              <w:t>д.16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97F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Крылова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д.8;2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97F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Ленина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д.44,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37,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44а,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97F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Некрасова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д.21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97F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д.18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97F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Павлова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д.24/25</w:t>
            </w:r>
          </w:p>
          <w:p w:rsidR="00317CCC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пер.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Октябрьский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E197F" w:rsidRPr="000B1A4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DE197F" w:rsidRPr="000B1A46">
              <w:rPr>
                <w:rFonts w:ascii="Arial" w:hAnsi="Arial" w:cs="Arial"/>
                <w:sz w:val="24"/>
                <w:szCs w:val="24"/>
              </w:rPr>
              <w:t>.</w:t>
            </w:r>
            <w:r w:rsidRPr="000B1A46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0B1A46">
              <w:rPr>
                <w:rFonts w:ascii="Arial" w:hAnsi="Arial" w:cs="Arial"/>
                <w:sz w:val="24"/>
                <w:szCs w:val="24"/>
              </w:rPr>
              <w:t>ессолова</w:t>
            </w:r>
            <w:proofErr w:type="spellEnd"/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1,2</w:t>
            </w:r>
          </w:p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97F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(хлебозавод)</w:t>
            </w:r>
          </w:p>
          <w:p w:rsidR="00317CCC" w:rsidRPr="000B1A46" w:rsidRDefault="00317CCC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проезд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д.23</w:t>
            </w:r>
          </w:p>
          <w:p w:rsidR="00317CCC" w:rsidRPr="000B1A46" w:rsidRDefault="00317CCC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проезд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Павлова</w:t>
            </w:r>
          </w:p>
          <w:p w:rsidR="00317CCC" w:rsidRPr="000B1A46" w:rsidRDefault="00317CCC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97F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Стадионная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д.4,10</w:t>
            </w:r>
          </w:p>
          <w:p w:rsidR="00317CCC" w:rsidRPr="000B1A46" w:rsidRDefault="00317CCC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97F"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Толстого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д.17,28</w:t>
            </w:r>
          </w:p>
          <w:p w:rsidR="00317CCC" w:rsidRPr="000B1A46" w:rsidRDefault="00317CCC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-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Гоголя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д.7,14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0B1A46" w:rsidRDefault="005C60F6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7CCC" w:rsidRPr="000B1A46" w:rsidRDefault="00891204" w:rsidP="000B1A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33</w:t>
            </w:r>
            <w:r w:rsidR="00FD3AC9" w:rsidRPr="000B1A46">
              <w:rPr>
                <w:rFonts w:ascii="Arial" w:hAnsi="Arial" w:cs="Arial"/>
                <w:sz w:val="24"/>
                <w:szCs w:val="24"/>
              </w:rPr>
              <w:t>2,338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0B1A46" w:rsidRDefault="00737D6B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0B1A46" w:rsidRDefault="00FD3AC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139,062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0B1A46" w:rsidRDefault="005C60F6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193,</w:t>
            </w:r>
            <w:r w:rsidR="00FD3AC9" w:rsidRPr="000B1A46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0B1A46" w:rsidRDefault="00737D6B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0B1A46" w:rsidRDefault="00052B7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64E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0B1A46" w:rsidRDefault="00F9564E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на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замену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водопровода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Крылова,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0B1A46" w:rsidRDefault="00F9564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0B1A46" w:rsidRDefault="00F9564E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612,598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0B1A46" w:rsidRDefault="003E611F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0B1A46" w:rsidRDefault="00F9564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229,068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0B1A46" w:rsidRDefault="00F9564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383,530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0B1A46" w:rsidRDefault="003E611F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0B1A46" w:rsidRDefault="00F9564E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скважин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0B1A46">
              <w:rPr>
                <w:rFonts w:ascii="Arial" w:hAnsi="Arial" w:cs="Arial"/>
                <w:sz w:val="24"/>
                <w:szCs w:val="24"/>
              </w:rPr>
              <w:t>аболо</w:t>
            </w:r>
            <w:proofErr w:type="spellEnd"/>
            <w:r w:rsidRPr="000B1A46">
              <w:rPr>
                <w:rFonts w:ascii="Arial" w:hAnsi="Arial" w:cs="Arial"/>
                <w:sz w:val="24"/>
                <w:szCs w:val="24"/>
              </w:rPr>
              <w:t>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с.Бучалки</w:t>
            </w:r>
            <w:proofErr w:type="spellEnd"/>
            <w:r w:rsidRPr="000B1A46">
              <w:rPr>
                <w:rFonts w:ascii="Arial" w:hAnsi="Arial" w:cs="Arial"/>
                <w:sz w:val="24"/>
                <w:szCs w:val="24"/>
              </w:rPr>
              <w:t>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д.Муравлянка</w:t>
            </w:r>
            <w:proofErr w:type="spellEnd"/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835,528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729,067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106,460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водонапорных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башен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0B1A46">
              <w:rPr>
                <w:rFonts w:ascii="Arial" w:hAnsi="Arial" w:cs="Arial"/>
                <w:sz w:val="24"/>
                <w:szCs w:val="24"/>
              </w:rPr>
              <w:t>пифань</w:t>
            </w:r>
            <w:proofErr w:type="spellEnd"/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</w:t>
            </w:r>
            <w:r w:rsidR="000B1A46" w:rsidRPr="000B1A46">
              <w:rPr>
                <w:rFonts w:ascii="Arial" w:hAnsi="Arial" w:cs="Arial"/>
                <w:sz w:val="24"/>
                <w:szCs w:val="24"/>
              </w:rPr>
              <w:t>а</w:t>
            </w:r>
            <w:r w:rsidRPr="000B1A46">
              <w:rPr>
                <w:rFonts w:ascii="Arial" w:hAnsi="Arial" w:cs="Arial"/>
                <w:sz w:val="24"/>
                <w:szCs w:val="24"/>
              </w:rPr>
              <w:t>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2C7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964,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2C7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853,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2C79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111,903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водонапорных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башен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0B1A46">
              <w:rPr>
                <w:rFonts w:ascii="Arial" w:hAnsi="Arial" w:cs="Arial"/>
                <w:sz w:val="24"/>
                <w:szCs w:val="24"/>
              </w:rPr>
              <w:t>ьвово</w:t>
            </w:r>
            <w:proofErr w:type="spellEnd"/>
            <w:r w:rsidRPr="000B1A46">
              <w:rPr>
                <w:rFonts w:ascii="Arial" w:hAnsi="Arial" w:cs="Arial"/>
                <w:sz w:val="24"/>
                <w:szCs w:val="24"/>
              </w:rPr>
              <w:t>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2C7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967,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2C7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853,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2C79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114,454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0B1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A46"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Pr="000B1A46">
              <w:rPr>
                <w:rFonts w:ascii="Arial" w:hAnsi="Arial" w:cs="Arial"/>
                <w:sz w:val="24"/>
                <w:szCs w:val="24"/>
              </w:rPr>
              <w:t>одонапорной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башни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B1A46">
              <w:rPr>
                <w:rFonts w:ascii="Arial" w:hAnsi="Arial" w:cs="Arial"/>
                <w:sz w:val="24"/>
                <w:szCs w:val="24"/>
              </w:rPr>
              <w:t>уравлянка</w:t>
            </w:r>
            <w:proofErr w:type="spellEnd"/>
            <w:r w:rsidRPr="000B1A46">
              <w:rPr>
                <w:rFonts w:ascii="Arial" w:hAnsi="Arial" w:cs="Arial"/>
                <w:sz w:val="24"/>
                <w:szCs w:val="24"/>
              </w:rPr>
              <w:t>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</w:t>
            </w:r>
            <w:r w:rsidR="000B1A46" w:rsidRPr="000B1A46">
              <w:rPr>
                <w:rFonts w:ascii="Arial" w:hAnsi="Arial" w:cs="Arial"/>
                <w:sz w:val="24"/>
                <w:szCs w:val="24"/>
              </w:rPr>
              <w:t>а</w:t>
            </w:r>
            <w:r w:rsidRPr="000B1A46">
              <w:rPr>
                <w:rFonts w:ascii="Arial" w:hAnsi="Arial" w:cs="Arial"/>
                <w:sz w:val="24"/>
                <w:szCs w:val="24"/>
              </w:rPr>
              <w:t>йона,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795,00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695,6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99,443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водонапорной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башни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0B1A46">
              <w:rPr>
                <w:rFonts w:ascii="Arial" w:hAnsi="Arial" w:cs="Arial"/>
                <w:sz w:val="24"/>
                <w:szCs w:val="24"/>
              </w:rPr>
              <w:t>ишнёвая</w:t>
            </w:r>
            <w:proofErr w:type="spellEnd"/>
            <w:r w:rsidRPr="000B1A46">
              <w:rPr>
                <w:rFonts w:ascii="Arial" w:hAnsi="Arial" w:cs="Arial"/>
                <w:sz w:val="24"/>
                <w:szCs w:val="24"/>
              </w:rPr>
              <w:t>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района,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604,00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515,2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88,862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водонапорной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башни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B1A46">
              <w:rPr>
                <w:rFonts w:ascii="Arial" w:hAnsi="Arial" w:cs="Arial"/>
                <w:sz w:val="24"/>
                <w:szCs w:val="24"/>
              </w:rPr>
              <w:t>раснополье</w:t>
            </w:r>
            <w:proofErr w:type="spellEnd"/>
            <w:r w:rsidRPr="000B1A46">
              <w:rPr>
                <w:rFonts w:ascii="Arial" w:hAnsi="Arial" w:cs="Arial"/>
                <w:sz w:val="24"/>
                <w:szCs w:val="24"/>
              </w:rPr>
              <w:t>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района,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795,00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695,6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99,443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Замена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пожарных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гидрантов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Замена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сетей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водоснабжения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Кимовска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Ремонт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водопровода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районе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домов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24,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26,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28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ул.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Кимовска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C7" w:rsidRPr="000B1A46" w:rsidTr="00204763"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Ремонт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водопровода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0B1A46">
              <w:rPr>
                <w:rFonts w:ascii="Arial" w:hAnsi="Arial" w:cs="Arial"/>
                <w:sz w:val="24"/>
                <w:szCs w:val="24"/>
              </w:rPr>
              <w:t>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Зубовский</w:t>
            </w:r>
            <w:proofErr w:type="gramEnd"/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г.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A46">
              <w:rPr>
                <w:rFonts w:ascii="Arial" w:hAnsi="Arial" w:cs="Arial"/>
                <w:sz w:val="24"/>
                <w:szCs w:val="24"/>
              </w:rPr>
              <w:t>Кимовска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9C7" w:rsidRPr="000B1A46" w:rsidRDefault="00F409C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Строительство,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реконструкция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Всего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F27C43" w:rsidP="00DE32EB">
            <w:pPr>
              <w:tabs>
                <w:tab w:val="left" w:pos="595"/>
              </w:tabs>
              <w:spacing w:after="0" w:line="240" w:lineRule="auto"/>
              <w:ind w:left="-114" w:right="-13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125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336,084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tabs>
                <w:tab w:val="left" w:pos="595"/>
              </w:tabs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F27C43" w:rsidP="00DE32EB">
            <w:pPr>
              <w:tabs>
                <w:tab w:val="left" w:pos="595"/>
              </w:tabs>
              <w:spacing w:after="0" w:line="240" w:lineRule="auto"/>
              <w:ind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115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F27C43" w:rsidP="00DE32EB">
            <w:pPr>
              <w:tabs>
                <w:tab w:val="left" w:pos="595"/>
              </w:tabs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336,084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Органы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460D09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86,429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86,429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505,00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505,00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000,000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000,000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586,492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000,000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586</w:t>
            </w:r>
            <w:r w:rsidR="00F27C43" w:rsidRPr="000B1A46">
              <w:rPr>
                <w:rFonts w:ascii="Arial" w:hAnsi="Arial" w:cs="Arial"/>
                <w:sz w:val="24"/>
                <w:szCs w:val="24"/>
              </w:rPr>
              <w:t>,</w:t>
            </w:r>
            <w:r w:rsidRPr="000B1A46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43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404,616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41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000,000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404,616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09" w:rsidRPr="000B1A46" w:rsidTr="00204763"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67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753,547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64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000,000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3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753,547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D09" w:rsidRPr="000B1A46" w:rsidRDefault="00460D09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FC4" w:rsidRPr="000B1A46" w:rsidTr="00204763"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энергоснабжением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FC785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Всего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FC785D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100</w:t>
            </w:r>
            <w:r w:rsidR="00466136" w:rsidRPr="000B1A46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0843E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0843E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FC785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100</w:t>
            </w:r>
            <w:r w:rsidR="00466136" w:rsidRPr="000B1A46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0843ED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FC4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</w:t>
            </w:r>
            <w:r w:rsidR="008E4936" w:rsidRPr="000B1A4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8E4936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8E4936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FC4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</w:t>
            </w:r>
            <w:r w:rsidR="008E4936" w:rsidRPr="000B1A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7B7255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100</w:t>
            </w:r>
            <w:r w:rsidR="00466136" w:rsidRPr="000B1A46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7B7255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100</w:t>
            </w:r>
            <w:r w:rsidR="00466136" w:rsidRPr="000B1A46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B1A46" w:rsidRDefault="004F4FC4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0B8" w:rsidRPr="000B1A46" w:rsidTr="00204763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Переселение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из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аварийного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фонда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на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район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(снос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аварийного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жилья)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Всего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8695,298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23869,037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4826,261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Органы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4D50B8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0B8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0B8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6264,343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4238,082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2026,261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0B8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21630,955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19630,955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0B8" w:rsidRPr="000B1A46" w:rsidTr="00204763"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признанию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фонда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1A46">
              <w:rPr>
                <w:rFonts w:ascii="Arial" w:hAnsi="Arial" w:cs="Arial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Всего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685,000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685,000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Органы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4D50B8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85,000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D50B8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D50B8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D50B8" w:rsidRPr="000B1A46" w:rsidTr="00204763"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D50B8" w:rsidRPr="000B1A46" w:rsidTr="00204763"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общего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имущества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многоквартирных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6376,955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6376,955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Органы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4D50B8" w:rsidRPr="000B1A46" w:rsidTr="00204763"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50B8" w:rsidRPr="000B1A46" w:rsidRDefault="004D50B8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«Ликвидация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мест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несанкционированного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твердых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коммунальных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отходов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(свалок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твердых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коммунальных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отходов)»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49,284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49,284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50B8" w:rsidRPr="000B1A46" w:rsidRDefault="004D50B8" w:rsidP="00DE32EB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50B8" w:rsidRPr="000B1A46" w:rsidRDefault="004D50B8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50B8" w:rsidRPr="000B1A46" w:rsidRDefault="004D50B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1A46">
              <w:rPr>
                <w:rFonts w:ascii="Arial" w:hAnsi="Arial" w:cs="Arial"/>
                <w:sz w:val="24"/>
                <w:szCs w:val="24"/>
              </w:rPr>
              <w:t>Органы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(по</w:t>
            </w:r>
            <w:r w:rsidR="000F45FF" w:rsidRPr="000B1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6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</w:tbl>
    <w:p w:rsidR="00BF24E4" w:rsidRPr="000F45FF" w:rsidRDefault="00BF24E4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p w:rsidR="00CD31CC" w:rsidRPr="000F45FF" w:rsidRDefault="00CD31CC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5.</w:t>
      </w:r>
      <w:r w:rsidR="00AC76B0" w:rsidRPr="000F45FF">
        <w:rPr>
          <w:rFonts w:ascii="Arial" w:hAnsi="Arial" w:cs="Arial"/>
          <w:b/>
          <w:spacing w:val="2"/>
          <w:sz w:val="24"/>
          <w:szCs w:val="24"/>
        </w:rPr>
        <w:t>1</w:t>
      </w:r>
      <w:r w:rsidRPr="000F45FF">
        <w:rPr>
          <w:rFonts w:ascii="Arial" w:hAnsi="Arial" w:cs="Arial"/>
          <w:b/>
          <w:spacing w:val="2"/>
          <w:sz w:val="24"/>
          <w:szCs w:val="24"/>
        </w:rPr>
        <w:t>.4.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Перечень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показателей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результативности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эффективности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реализации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CD31CC" w:rsidRPr="000F45FF" w:rsidRDefault="00CD31CC" w:rsidP="00DE32E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985"/>
        <w:gridCol w:w="1417"/>
        <w:gridCol w:w="992"/>
        <w:gridCol w:w="851"/>
        <w:gridCol w:w="851"/>
        <w:gridCol w:w="850"/>
        <w:gridCol w:w="709"/>
        <w:gridCol w:w="1276"/>
      </w:tblGrid>
      <w:tr w:rsidR="000B1A46" w:rsidRPr="000F45FF" w:rsidTr="00224001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Цель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Перечень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показателей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конечного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непосредственного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Фактическое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значение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показателя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момент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разработки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(базисное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значение)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Значение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показателей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Плановое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значение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показателя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день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окончания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действия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0B1A46" w:rsidRPr="000F45FF" w:rsidTr="00224001"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A46" w:rsidRPr="000F45FF" w:rsidRDefault="000B1A46" w:rsidP="00DE32EB">
            <w:pPr>
              <w:spacing w:after="0" w:line="240" w:lineRule="auto"/>
              <w:ind w:left="-143" w:right="-149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A46" w:rsidRPr="000F45FF" w:rsidRDefault="000B1A46" w:rsidP="00DE32EB">
            <w:pPr>
              <w:spacing w:after="0" w:line="240" w:lineRule="auto"/>
              <w:ind w:left="-143" w:right="-12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ind w:left="-143" w:right="-13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6" w:rsidRPr="000F45FF" w:rsidRDefault="000B1A46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A46" w:rsidRPr="000F45FF" w:rsidRDefault="000B1A46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001" w:rsidRPr="000F45FF" w:rsidTr="00224001">
        <w:tc>
          <w:tcPr>
            <w:tcW w:w="1425" w:type="dxa"/>
            <w:vMerge w:val="restart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Цель.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Создание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оптимально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организованного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экологического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сбалансированного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устойчивого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ландшафта.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реконструированных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теплоснабжения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общего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числа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теплоснабжения,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34" w:right="-161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34" w:right="-161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34" w:right="-161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34" w:right="-161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</w:tr>
      <w:tr w:rsidR="00224001" w:rsidRPr="000F45FF" w:rsidTr="00224001">
        <w:tc>
          <w:tcPr>
            <w:tcW w:w="142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замененных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тепловых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общего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количества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тепловых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4001" w:rsidRPr="000F45FF" w:rsidRDefault="00224001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4001" w:rsidRPr="000F45FF" w:rsidRDefault="00224001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4001" w:rsidRPr="000F45FF" w:rsidRDefault="00224001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4001" w:rsidRPr="000F45FF" w:rsidRDefault="00224001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709" w:type="dxa"/>
            <w:shd w:val="clear" w:color="auto" w:fill="FFFFFF" w:themeFill="background1"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224001" w:rsidRPr="000F45FF" w:rsidTr="00224001">
        <w:tc>
          <w:tcPr>
            <w:tcW w:w="142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замененных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общего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количества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24001" w:rsidRPr="000F45FF" w:rsidTr="00224001">
        <w:tc>
          <w:tcPr>
            <w:tcW w:w="142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реконструированных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5FF">
              <w:rPr>
                <w:rFonts w:ascii="Arial" w:hAnsi="Arial" w:cs="Arial"/>
                <w:sz w:val="24"/>
                <w:szCs w:val="24"/>
              </w:rPr>
              <w:t>водоснабжения</w:t>
            </w:r>
            <w:proofErr w:type="gramStart"/>
            <w:r w:rsidRPr="000F45FF">
              <w:rPr>
                <w:rFonts w:ascii="Arial" w:hAnsi="Arial" w:cs="Arial"/>
                <w:sz w:val="24"/>
                <w:szCs w:val="24"/>
              </w:rPr>
              <w:t>,е</w:t>
            </w:r>
            <w:proofErr w:type="gramEnd"/>
            <w:r w:rsidRPr="000F45FF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0F45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224001" w:rsidRPr="000F45FF" w:rsidTr="00224001">
        <w:tc>
          <w:tcPr>
            <w:tcW w:w="142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реконструированных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теплоснабжения,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24001" w:rsidRPr="000F45FF" w:rsidTr="00224001">
        <w:tc>
          <w:tcPr>
            <w:tcW w:w="142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замененных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тепловых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F45FF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F45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1,362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4,72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4,72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4,72</w:t>
            </w:r>
          </w:p>
        </w:tc>
        <w:tc>
          <w:tcPr>
            <w:tcW w:w="709" w:type="dxa"/>
            <w:shd w:val="clear" w:color="auto" w:fill="FFFFFF" w:themeFill="background1"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4,72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</w:tr>
      <w:tr w:rsidR="00224001" w:rsidRPr="000F45FF" w:rsidTr="00224001">
        <w:tc>
          <w:tcPr>
            <w:tcW w:w="142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замененных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F45FF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F45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6,06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13,678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25,738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4001" w:rsidRPr="000F45FF" w:rsidTr="00224001">
        <w:tc>
          <w:tcPr>
            <w:tcW w:w="142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реконструированных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очистных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сооружений,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224001" w:rsidRDefault="00224001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p w:rsidR="00CD31CC" w:rsidRPr="000F45FF" w:rsidRDefault="00CD31CC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5.</w:t>
      </w:r>
      <w:r w:rsidR="00AC76B0" w:rsidRPr="000F45FF">
        <w:rPr>
          <w:rFonts w:ascii="Arial" w:hAnsi="Arial" w:cs="Arial"/>
          <w:b/>
          <w:spacing w:val="2"/>
          <w:sz w:val="24"/>
          <w:szCs w:val="24"/>
        </w:rPr>
        <w:t>1</w:t>
      </w:r>
      <w:r w:rsidRPr="000F45FF">
        <w:rPr>
          <w:rFonts w:ascii="Arial" w:hAnsi="Arial" w:cs="Arial"/>
          <w:b/>
          <w:spacing w:val="2"/>
          <w:sz w:val="24"/>
          <w:szCs w:val="24"/>
        </w:rPr>
        <w:t>.5.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Ресурсное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обеспечение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CD31CC" w:rsidRPr="000F45FF" w:rsidRDefault="00CD31CC" w:rsidP="00DE32E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CD31CC" w:rsidRPr="000F45FF" w:rsidRDefault="00CD31CC" w:rsidP="00DE32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F45FF">
        <w:rPr>
          <w:rFonts w:ascii="Arial" w:hAnsi="Arial" w:cs="Arial"/>
          <w:spacing w:val="2"/>
          <w:sz w:val="24"/>
          <w:szCs w:val="24"/>
        </w:rPr>
        <w:t>Подпрограмма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реализуется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за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счет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средств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бюджетов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муниципального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образования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Кимовский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район,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муниципальных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образований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Новольвовское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Кимовского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района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Епифанское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Кимовского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района,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субсидий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из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бюджета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Тульской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области,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внебюджетных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источников.</w:t>
      </w:r>
    </w:p>
    <w:p w:rsidR="00CD31CC" w:rsidRPr="000F45FF" w:rsidRDefault="00CD31CC" w:rsidP="00DE32EB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ascii="Arial" w:hAnsi="Arial" w:cs="Arial"/>
          <w:b/>
          <w:sz w:val="24"/>
          <w:szCs w:val="24"/>
        </w:rPr>
      </w:pPr>
    </w:p>
    <w:p w:rsidR="00FD2F29" w:rsidRPr="000F45FF" w:rsidRDefault="00FD2F29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5.</w:t>
      </w:r>
      <w:r w:rsidR="00AC76B0" w:rsidRPr="000F45FF">
        <w:rPr>
          <w:rFonts w:ascii="Arial" w:hAnsi="Arial" w:cs="Arial"/>
          <w:b/>
          <w:spacing w:val="2"/>
          <w:sz w:val="24"/>
          <w:szCs w:val="24"/>
        </w:rPr>
        <w:t>1</w:t>
      </w:r>
      <w:r w:rsidRPr="000F45FF">
        <w:rPr>
          <w:rFonts w:ascii="Arial" w:hAnsi="Arial" w:cs="Arial"/>
          <w:b/>
          <w:spacing w:val="2"/>
          <w:sz w:val="24"/>
          <w:szCs w:val="24"/>
        </w:rPr>
        <w:t>.6.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Социально-экономическая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эффективность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FD2F29" w:rsidRPr="000F45FF" w:rsidRDefault="00FD2F29" w:rsidP="00DE32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D2F29" w:rsidRPr="000F45FF" w:rsidRDefault="00FD2F29" w:rsidP="00DE32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F45FF">
        <w:rPr>
          <w:rFonts w:ascii="Arial" w:hAnsi="Arial" w:cs="Arial"/>
          <w:spacing w:val="2"/>
          <w:sz w:val="24"/>
          <w:szCs w:val="24"/>
        </w:rPr>
        <w:t>Реализация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Программы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позволит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сократить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уровень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износа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коммунальных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источников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D14063" w:rsidRPr="000F45FF">
        <w:rPr>
          <w:rFonts w:ascii="Arial" w:hAnsi="Arial" w:cs="Arial"/>
          <w:spacing w:val="2"/>
          <w:sz w:val="24"/>
          <w:szCs w:val="24"/>
        </w:rPr>
        <w:t>центрального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D14063" w:rsidRPr="000F45FF">
        <w:rPr>
          <w:rFonts w:ascii="Arial" w:hAnsi="Arial" w:cs="Arial"/>
          <w:spacing w:val="2"/>
          <w:sz w:val="24"/>
          <w:szCs w:val="24"/>
        </w:rPr>
        <w:t>теплоснабжения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D14063" w:rsidRPr="000F45FF">
        <w:rPr>
          <w:rFonts w:ascii="Arial" w:hAnsi="Arial" w:cs="Arial"/>
          <w:spacing w:val="2"/>
          <w:sz w:val="24"/>
          <w:szCs w:val="24"/>
        </w:rPr>
        <w:t>на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D14063" w:rsidRPr="000F45FF">
        <w:rPr>
          <w:rFonts w:ascii="Arial" w:hAnsi="Arial" w:cs="Arial"/>
          <w:spacing w:val="2"/>
          <w:sz w:val="24"/>
          <w:szCs w:val="24"/>
        </w:rPr>
        <w:t>33,3</w:t>
      </w:r>
      <w:r w:rsidR="00803062" w:rsidRPr="000F45FF">
        <w:rPr>
          <w:rFonts w:ascii="Arial" w:hAnsi="Arial" w:cs="Arial"/>
          <w:spacing w:val="2"/>
          <w:sz w:val="24"/>
          <w:szCs w:val="24"/>
        </w:rPr>
        <w:t>%,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803062" w:rsidRPr="000F45FF">
        <w:rPr>
          <w:rFonts w:ascii="Arial" w:hAnsi="Arial" w:cs="Arial"/>
          <w:spacing w:val="2"/>
          <w:sz w:val="24"/>
          <w:szCs w:val="24"/>
        </w:rPr>
        <w:t>построив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803062" w:rsidRPr="000F45FF">
        <w:rPr>
          <w:rFonts w:ascii="Arial" w:hAnsi="Arial" w:cs="Arial"/>
          <w:spacing w:val="2"/>
          <w:sz w:val="24"/>
          <w:szCs w:val="24"/>
        </w:rPr>
        <w:t>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803062" w:rsidRPr="000F45FF">
        <w:rPr>
          <w:rFonts w:ascii="Arial" w:hAnsi="Arial" w:cs="Arial"/>
          <w:spacing w:val="2"/>
          <w:sz w:val="24"/>
          <w:szCs w:val="24"/>
        </w:rPr>
        <w:t>реконструировав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803062" w:rsidRPr="000F45FF">
        <w:rPr>
          <w:rFonts w:ascii="Arial" w:hAnsi="Arial" w:cs="Arial"/>
          <w:spacing w:val="2"/>
          <w:sz w:val="24"/>
          <w:szCs w:val="24"/>
        </w:rPr>
        <w:t>1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803062" w:rsidRPr="000F45FF">
        <w:rPr>
          <w:rFonts w:ascii="Arial" w:hAnsi="Arial" w:cs="Arial"/>
          <w:spacing w:val="2"/>
          <w:sz w:val="24"/>
          <w:szCs w:val="24"/>
        </w:rPr>
        <w:t>источник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теплоснабжения,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0F45FF">
        <w:rPr>
          <w:rFonts w:ascii="Arial" w:hAnsi="Arial" w:cs="Arial"/>
          <w:spacing w:val="2"/>
          <w:sz w:val="24"/>
          <w:szCs w:val="24"/>
        </w:rPr>
        <w:t>построить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реконструировать</w:t>
      </w:r>
      <w:proofErr w:type="gramEnd"/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2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очистных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сооружения,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D14063" w:rsidRPr="000F45FF">
        <w:rPr>
          <w:rFonts w:ascii="Arial" w:hAnsi="Arial" w:cs="Arial"/>
          <w:spacing w:val="2"/>
          <w:sz w:val="24"/>
          <w:szCs w:val="24"/>
        </w:rPr>
        <w:t>заменить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D14063" w:rsidRPr="000F45FF">
        <w:rPr>
          <w:rFonts w:ascii="Arial" w:hAnsi="Arial" w:cs="Arial"/>
          <w:spacing w:val="2"/>
          <w:sz w:val="24"/>
          <w:szCs w:val="24"/>
        </w:rPr>
        <w:t>20,2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D14063" w:rsidRPr="000F45FF">
        <w:rPr>
          <w:rFonts w:ascii="Arial" w:hAnsi="Arial" w:cs="Arial"/>
          <w:spacing w:val="2"/>
          <w:sz w:val="24"/>
          <w:szCs w:val="24"/>
        </w:rPr>
        <w:t>км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D14063" w:rsidRPr="000F45FF">
        <w:rPr>
          <w:rFonts w:ascii="Arial" w:hAnsi="Arial" w:cs="Arial"/>
          <w:spacing w:val="2"/>
          <w:sz w:val="24"/>
          <w:szCs w:val="24"/>
        </w:rPr>
        <w:t>или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D14063" w:rsidRPr="000F45FF">
        <w:rPr>
          <w:rFonts w:ascii="Arial" w:hAnsi="Arial" w:cs="Arial"/>
          <w:spacing w:val="2"/>
          <w:sz w:val="24"/>
          <w:szCs w:val="24"/>
        </w:rPr>
        <w:t>42,2</w:t>
      </w:r>
      <w:r w:rsidRPr="000F45FF">
        <w:rPr>
          <w:rFonts w:ascii="Arial" w:hAnsi="Arial" w:cs="Arial"/>
          <w:spacing w:val="2"/>
          <w:sz w:val="24"/>
          <w:szCs w:val="24"/>
        </w:rPr>
        <w:t>%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тепловых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сетей,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42,02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или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17%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водопроводных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сетей.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Экономическая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эффективность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будет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достигнута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путем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снижения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аварийных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ситуаций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затрат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на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обслуживание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водопроводных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тепловых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сетей,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повышения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коэффициента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полезного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действия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котлов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реконструируемых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котельных,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что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приведет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снижению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издержек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организаций,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предоставляющих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услуги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как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следствие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снижению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роста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тарифов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при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поддержании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стандартов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качества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предоставляемых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жилищно-коммунальных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услуг.</w:t>
      </w:r>
    </w:p>
    <w:p w:rsidR="00FD2F29" w:rsidRPr="000F45FF" w:rsidRDefault="00FD2F29" w:rsidP="00DE32EB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617787" w:rsidRPr="000F45FF" w:rsidRDefault="00617787" w:rsidP="00DE32EB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D2F29" w:rsidRPr="000F45FF" w:rsidRDefault="00AC76B0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5.1</w:t>
      </w:r>
      <w:r w:rsidR="00FD2F29" w:rsidRPr="000F45FF">
        <w:rPr>
          <w:rFonts w:ascii="Arial" w:hAnsi="Arial" w:cs="Arial"/>
          <w:b/>
          <w:spacing w:val="2"/>
          <w:sz w:val="24"/>
          <w:szCs w:val="24"/>
        </w:rPr>
        <w:t>.7.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D2F29" w:rsidRPr="000F45FF">
        <w:rPr>
          <w:rFonts w:ascii="Arial" w:hAnsi="Arial" w:cs="Arial"/>
          <w:b/>
          <w:spacing w:val="2"/>
          <w:sz w:val="24"/>
          <w:szCs w:val="24"/>
        </w:rPr>
        <w:t>Управление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D2F29" w:rsidRPr="000F45FF">
        <w:rPr>
          <w:rFonts w:ascii="Arial" w:hAnsi="Arial" w:cs="Arial"/>
          <w:b/>
          <w:spacing w:val="2"/>
          <w:sz w:val="24"/>
          <w:szCs w:val="24"/>
        </w:rPr>
        <w:t>реализацией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D2F29"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D2F29" w:rsidRPr="000F45FF">
        <w:rPr>
          <w:rFonts w:ascii="Arial" w:hAnsi="Arial" w:cs="Arial"/>
          <w:b/>
          <w:spacing w:val="2"/>
          <w:sz w:val="24"/>
          <w:szCs w:val="24"/>
        </w:rPr>
        <w:t>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proofErr w:type="gramStart"/>
      <w:r w:rsidR="00FD2F29" w:rsidRPr="000F45FF">
        <w:rPr>
          <w:rFonts w:ascii="Arial" w:hAnsi="Arial" w:cs="Arial"/>
          <w:b/>
          <w:spacing w:val="2"/>
          <w:sz w:val="24"/>
          <w:szCs w:val="24"/>
        </w:rPr>
        <w:t>контроль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D2F29" w:rsidRPr="000F45FF">
        <w:rPr>
          <w:rFonts w:ascii="Arial" w:hAnsi="Arial" w:cs="Arial"/>
          <w:b/>
          <w:spacing w:val="2"/>
          <w:sz w:val="24"/>
          <w:szCs w:val="24"/>
        </w:rPr>
        <w:t>за</w:t>
      </w:r>
      <w:proofErr w:type="gramEnd"/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D2F29" w:rsidRPr="000F45FF">
        <w:rPr>
          <w:rFonts w:ascii="Arial" w:hAnsi="Arial" w:cs="Arial"/>
          <w:b/>
          <w:spacing w:val="2"/>
          <w:sz w:val="24"/>
          <w:szCs w:val="24"/>
        </w:rPr>
        <w:t>ходом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D2F29" w:rsidRPr="000F45FF">
        <w:rPr>
          <w:rFonts w:ascii="Arial" w:hAnsi="Arial" w:cs="Arial"/>
          <w:b/>
          <w:spacing w:val="2"/>
          <w:sz w:val="24"/>
          <w:szCs w:val="24"/>
        </w:rPr>
        <w:t>ее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D2F29" w:rsidRPr="000F45FF">
        <w:rPr>
          <w:rFonts w:ascii="Arial" w:hAnsi="Arial" w:cs="Arial"/>
          <w:b/>
          <w:spacing w:val="2"/>
          <w:sz w:val="24"/>
          <w:szCs w:val="24"/>
        </w:rPr>
        <w:t>выполнения</w:t>
      </w:r>
    </w:p>
    <w:p w:rsidR="00FD2F29" w:rsidRPr="000F45FF" w:rsidRDefault="00FD2F2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FD2F29" w:rsidRPr="000F45FF" w:rsidRDefault="00FD2F2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Управление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реализацией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подпрограммы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осуществляется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ответственным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исполнителем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–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комитетом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жилищно-коммунального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хозяйства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администрации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включает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себя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организационные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мероприятия,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обеспечивающие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планирование,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выполнение,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корректировку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контроль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исполнения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предусмотренных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подпрограммой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мероприятий.</w:t>
      </w:r>
    </w:p>
    <w:p w:rsidR="00FD2F29" w:rsidRPr="000F45FF" w:rsidRDefault="00FD2F29" w:rsidP="00DE3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Механизм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подпрограммы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состоит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согласованном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нормативно-правовом,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финансовом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организационном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обеспечении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комплекса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предусматриваемых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мероприятий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уровне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органов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исполнительной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законодательной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власти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Тульской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области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органа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местного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самоуправления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образования.</w:t>
      </w:r>
    </w:p>
    <w:p w:rsidR="00FD2F29" w:rsidRPr="000F45FF" w:rsidRDefault="00FD2F2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Текущий</w:t>
      </w:r>
      <w:r w:rsidR="000F45FF">
        <w:rPr>
          <w:sz w:val="24"/>
          <w:szCs w:val="24"/>
        </w:rPr>
        <w:t xml:space="preserve"> </w:t>
      </w:r>
      <w:proofErr w:type="gramStart"/>
      <w:r w:rsidRPr="000F45FF">
        <w:rPr>
          <w:sz w:val="24"/>
          <w:szCs w:val="24"/>
        </w:rPr>
        <w:t>контроль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</w:t>
      </w:r>
      <w:proofErr w:type="gramEnd"/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реализацией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мероприятий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подпрограммы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осуществляется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комитетом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жилищно-коммунального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хозяйства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администрации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район.</w:t>
      </w:r>
    </w:p>
    <w:p w:rsidR="00FD2F29" w:rsidRPr="000F45FF" w:rsidRDefault="00FD2F2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Контроль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целевым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эффективным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использованием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бюджетных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ассигнований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осуществляется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финансовым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управлением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администрации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район.</w:t>
      </w:r>
    </w:p>
    <w:p w:rsidR="00FD2F29" w:rsidRPr="000F45FF" w:rsidRDefault="00FD2F29" w:rsidP="00DE3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Финансовое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обеспечение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подпрограммы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заключается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ежегодном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утверждении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статей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расходов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бюджета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соответствии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объемами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финансирования,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необходимыми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для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выполнения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комплекса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мероприятий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подпрограммы.</w:t>
      </w:r>
    </w:p>
    <w:p w:rsidR="00FD2F29" w:rsidRPr="000F45FF" w:rsidRDefault="00FD2F2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Средства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из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бюджета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Тульской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области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бюджету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проведение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модернизации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капитального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ремонта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объектов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коммунальной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инфраструктуры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предоставляются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виде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субсидий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порядке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межбюджетных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отношений.</w:t>
      </w:r>
    </w:p>
    <w:p w:rsidR="00FD2F29" w:rsidRPr="000F45FF" w:rsidRDefault="00FD2F29" w:rsidP="00DE3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Ответственный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исполнитель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организует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размещение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сайте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текста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утвержденной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подпрограммы,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нормативных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правовых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актов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управлению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реализацией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подпрограммы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5FF">
        <w:rPr>
          <w:rFonts w:ascii="Arial" w:hAnsi="Arial" w:cs="Arial"/>
          <w:sz w:val="24"/>
          <w:szCs w:val="24"/>
        </w:rPr>
        <w:t>контролю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за</w:t>
      </w:r>
      <w:proofErr w:type="gramEnd"/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ее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реализацией,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также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информацию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выполнении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показателей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подпрограммы.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Ответственный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исполнитель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ежегодно</w:t>
      </w:r>
      <w:r w:rsidR="000F45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5FF">
        <w:rPr>
          <w:rFonts w:ascii="Arial" w:hAnsi="Arial" w:cs="Arial"/>
          <w:sz w:val="24"/>
          <w:szCs w:val="24"/>
        </w:rPr>
        <w:t>подводит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итоги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подготавливает</w:t>
      </w:r>
      <w:proofErr w:type="gramEnd"/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проект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постановления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администрации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образования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Кимовский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район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внесении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соответствующих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изменений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подпрограмму.</w:t>
      </w:r>
      <w:r w:rsidR="000F45FF">
        <w:rPr>
          <w:rFonts w:ascii="Arial" w:hAnsi="Arial" w:cs="Arial"/>
          <w:sz w:val="24"/>
          <w:szCs w:val="24"/>
        </w:rPr>
        <w:t xml:space="preserve"> </w:t>
      </w:r>
    </w:p>
    <w:p w:rsidR="009C5E7D" w:rsidRPr="000F45FF" w:rsidRDefault="00FD2F29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0F45FF">
        <w:rPr>
          <w:sz w:val="24"/>
          <w:szCs w:val="24"/>
        </w:rPr>
        <w:t>Администрация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органы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местного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самоуправления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образований,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расположенных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территории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образования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Кимовский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район,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несут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ответственность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соответствии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законодательством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Российской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Федерации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нецелевое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использование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субсидий.</w:t>
      </w:r>
    </w:p>
    <w:p w:rsidR="000A16F8" w:rsidRPr="000F45FF" w:rsidRDefault="000A16F8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7F344D" w:rsidRPr="000F45FF" w:rsidRDefault="007F344D" w:rsidP="00DE32EB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lastRenderedPageBreak/>
        <w:t>5.</w:t>
      </w:r>
      <w:r w:rsidR="000D0932" w:rsidRPr="000F45FF">
        <w:rPr>
          <w:rFonts w:ascii="Arial" w:hAnsi="Arial" w:cs="Arial"/>
          <w:b/>
          <w:sz w:val="24"/>
          <w:szCs w:val="24"/>
        </w:rPr>
        <w:t>2</w:t>
      </w:r>
      <w:r w:rsidRPr="000F45FF">
        <w:rPr>
          <w:rFonts w:ascii="Arial" w:hAnsi="Arial" w:cs="Arial"/>
          <w:b/>
          <w:sz w:val="24"/>
          <w:szCs w:val="24"/>
        </w:rPr>
        <w:t>.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Подпрограмма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«Рекультивация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свалки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ТКО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в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Кимовском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районе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Тульской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области»</w:t>
      </w:r>
    </w:p>
    <w:p w:rsidR="007F344D" w:rsidRPr="000F45FF" w:rsidRDefault="007F344D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spacing w:val="2"/>
          <w:sz w:val="24"/>
          <w:szCs w:val="24"/>
        </w:rPr>
      </w:pPr>
    </w:p>
    <w:p w:rsidR="007F344D" w:rsidRPr="000F45FF" w:rsidRDefault="007F344D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Паспорт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CA6DB9" w:rsidRPr="000F45FF" w:rsidRDefault="00CA6DB9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1"/>
        <w:gridCol w:w="1276"/>
        <w:gridCol w:w="992"/>
        <w:gridCol w:w="1417"/>
        <w:gridCol w:w="1134"/>
        <w:gridCol w:w="993"/>
        <w:gridCol w:w="1707"/>
      </w:tblGrid>
      <w:tr w:rsidR="007F344D" w:rsidRPr="000F45FF" w:rsidTr="00224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8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0064AF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Рекультивация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свалки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ТКО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Кимовском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7F344D" w:rsidRPr="000F45FF" w:rsidTr="00224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8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Комитет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7F344D" w:rsidRPr="000F45FF" w:rsidTr="00224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Цель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8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для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устойчивого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эффективного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комплекса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отвечающего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современным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условиям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потребностям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0064AF" w:rsidRPr="000F45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344D" w:rsidRPr="000F45FF" w:rsidTr="00224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Задачи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8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64AF" w:rsidRPr="000F45FF" w:rsidRDefault="000064AF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оптимально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организованного,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экологического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сбалансированного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устойчивого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ландшафта.</w:t>
            </w:r>
          </w:p>
        </w:tc>
      </w:tr>
      <w:tr w:rsidR="007F344D" w:rsidRPr="000F45FF" w:rsidTr="00224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8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B91146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5FF">
              <w:rPr>
                <w:rFonts w:ascii="Arial" w:hAnsi="Arial" w:cs="Arial"/>
                <w:sz w:val="24"/>
                <w:szCs w:val="24"/>
              </w:rPr>
              <w:t>рекульти</w:t>
            </w:r>
            <w:r w:rsidR="000064AF" w:rsidRPr="000F45FF">
              <w:rPr>
                <w:rFonts w:ascii="Arial" w:hAnsi="Arial" w:cs="Arial"/>
                <w:sz w:val="24"/>
                <w:szCs w:val="24"/>
              </w:rPr>
              <w:t>вированных</w:t>
            </w:r>
            <w:proofErr w:type="spellEnd"/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4AF" w:rsidRPr="000F45FF">
              <w:rPr>
                <w:rFonts w:ascii="Arial" w:hAnsi="Arial" w:cs="Arial"/>
                <w:sz w:val="24"/>
                <w:szCs w:val="24"/>
              </w:rPr>
              <w:t>земель.</w:t>
            </w:r>
          </w:p>
        </w:tc>
      </w:tr>
      <w:tr w:rsidR="007F344D" w:rsidRPr="000F45FF" w:rsidTr="00224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Сроки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этапы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8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реализуется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один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этап: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20</w:t>
            </w:r>
            <w:r w:rsidR="0095346F" w:rsidRPr="000F45FF">
              <w:rPr>
                <w:rFonts w:ascii="Arial" w:hAnsi="Arial" w:cs="Arial"/>
                <w:sz w:val="24"/>
                <w:szCs w:val="24"/>
              </w:rPr>
              <w:t>21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-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202</w:t>
            </w:r>
            <w:r w:rsidR="0095346F"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F344D" w:rsidRPr="000F45FF" w:rsidTr="0022400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Объемы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финансирования,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том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числе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финансирования/годы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44D" w:rsidRPr="000F45FF" w:rsidRDefault="007F344D" w:rsidP="00DE32EB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44D" w:rsidRPr="000F45FF" w:rsidRDefault="007F344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том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</w:tr>
      <w:tr w:rsidR="007F344D" w:rsidRPr="000F45FF" w:rsidTr="0022400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ind w:left="-52" w:right="-149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корпорации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-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Фонда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содействия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реформированию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</w:tr>
      <w:tr w:rsidR="00723BFB" w:rsidRPr="000F45FF" w:rsidTr="00224001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131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198,511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131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027,953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170,558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3BFB" w:rsidRPr="000F45FF" w:rsidTr="00224001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926,177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926,177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0F45FF" w:rsidRDefault="00723BFB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460C" w:rsidRPr="000F45FF" w:rsidTr="00224001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555,550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555,550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460C" w:rsidRPr="000F45FF" w:rsidTr="00224001">
        <w:tc>
          <w:tcPr>
            <w:tcW w:w="198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317,000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317,000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60C" w:rsidRPr="000F45FF" w:rsidRDefault="00D4460C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7E6E" w:rsidRPr="000F45FF" w:rsidTr="00224001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7E6E" w:rsidRPr="000F45FF" w:rsidTr="00224001"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0F45FF" w:rsidRDefault="00437E6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E6E" w:rsidRPr="000F45FF" w:rsidRDefault="00D4460C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167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997,238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E6E" w:rsidRPr="000F45FF" w:rsidRDefault="00437E6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E6E" w:rsidRPr="000F45FF" w:rsidRDefault="00737E23" w:rsidP="00DE32EB">
            <w:pPr>
              <w:spacing w:after="0" w:line="240" w:lineRule="auto"/>
              <w:ind w:left="-149" w:right="-23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167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826,68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E6E" w:rsidRPr="000F45FF" w:rsidRDefault="00437E6E" w:rsidP="00DE32EB">
            <w:pPr>
              <w:spacing w:after="0" w:line="240" w:lineRule="auto"/>
              <w:ind w:left="-149" w:right="-16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170,558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E6E" w:rsidRPr="000F45FF" w:rsidRDefault="00437E6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E6E" w:rsidRPr="000F45FF" w:rsidRDefault="00437E6E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44D" w:rsidRPr="000F45FF" w:rsidTr="00224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7F344D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Ожидаемые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8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0F45FF" w:rsidRDefault="000064AF" w:rsidP="00DE32E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оптимально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организованного,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экологического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сбалансированного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устойчивого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ландшафта.</w:t>
            </w:r>
          </w:p>
          <w:p w:rsidR="000064AF" w:rsidRPr="000F45FF" w:rsidRDefault="000064AF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5FF">
              <w:rPr>
                <w:rFonts w:ascii="Arial" w:hAnsi="Arial" w:cs="Arial"/>
                <w:sz w:val="24"/>
                <w:szCs w:val="24"/>
              </w:rPr>
              <w:t>рекультивированных</w:t>
            </w:r>
            <w:proofErr w:type="spellEnd"/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земель.</w:t>
            </w:r>
          </w:p>
        </w:tc>
      </w:tr>
    </w:tbl>
    <w:p w:rsidR="007F344D" w:rsidRPr="000F45FF" w:rsidRDefault="007F344D" w:rsidP="00DE32EB">
      <w:pPr>
        <w:pStyle w:val="ConsPlusNormal"/>
        <w:shd w:val="clear" w:color="auto" w:fill="FFFFFF" w:themeFill="background1"/>
        <w:outlineLvl w:val="3"/>
        <w:rPr>
          <w:b/>
          <w:sz w:val="24"/>
          <w:szCs w:val="24"/>
        </w:rPr>
      </w:pPr>
    </w:p>
    <w:p w:rsidR="007F344D" w:rsidRPr="000F45FF" w:rsidRDefault="007F344D" w:rsidP="00DE32EB">
      <w:pPr>
        <w:pStyle w:val="ConsPlusNormal"/>
        <w:shd w:val="clear" w:color="auto" w:fill="FFFFFF" w:themeFill="background1"/>
        <w:jc w:val="center"/>
        <w:outlineLvl w:val="3"/>
        <w:rPr>
          <w:b/>
          <w:sz w:val="24"/>
          <w:szCs w:val="24"/>
        </w:rPr>
      </w:pPr>
      <w:r w:rsidRPr="000F45FF">
        <w:rPr>
          <w:b/>
          <w:sz w:val="24"/>
          <w:szCs w:val="24"/>
        </w:rPr>
        <w:t>5.</w:t>
      </w:r>
      <w:r w:rsidR="000D0932" w:rsidRPr="000F45FF">
        <w:rPr>
          <w:b/>
          <w:sz w:val="24"/>
          <w:szCs w:val="24"/>
        </w:rPr>
        <w:t>2</w:t>
      </w:r>
      <w:r w:rsidRPr="000F45FF">
        <w:rPr>
          <w:b/>
          <w:sz w:val="24"/>
          <w:szCs w:val="24"/>
        </w:rPr>
        <w:t>.1.</w:t>
      </w:r>
      <w:r w:rsidR="000F45FF">
        <w:rPr>
          <w:b/>
          <w:sz w:val="24"/>
          <w:szCs w:val="24"/>
        </w:rPr>
        <w:t xml:space="preserve"> </w:t>
      </w:r>
      <w:r w:rsidRPr="000F45FF">
        <w:rPr>
          <w:b/>
          <w:sz w:val="24"/>
          <w:szCs w:val="24"/>
        </w:rPr>
        <w:t>Содержание</w:t>
      </w:r>
      <w:r w:rsidR="000F45FF">
        <w:rPr>
          <w:b/>
          <w:sz w:val="24"/>
          <w:szCs w:val="24"/>
        </w:rPr>
        <w:t xml:space="preserve"> </w:t>
      </w:r>
      <w:r w:rsidRPr="000F45FF">
        <w:rPr>
          <w:b/>
          <w:sz w:val="24"/>
          <w:szCs w:val="24"/>
        </w:rPr>
        <w:t>проблемы</w:t>
      </w:r>
      <w:r w:rsidR="000F45FF">
        <w:rPr>
          <w:b/>
          <w:sz w:val="24"/>
          <w:szCs w:val="24"/>
        </w:rPr>
        <w:t xml:space="preserve"> </w:t>
      </w:r>
      <w:r w:rsidRPr="000F45FF">
        <w:rPr>
          <w:b/>
          <w:sz w:val="24"/>
          <w:szCs w:val="24"/>
        </w:rPr>
        <w:t>и</w:t>
      </w:r>
      <w:r w:rsidR="000F45FF">
        <w:rPr>
          <w:b/>
          <w:sz w:val="24"/>
          <w:szCs w:val="24"/>
        </w:rPr>
        <w:t xml:space="preserve"> </w:t>
      </w:r>
      <w:r w:rsidRPr="000F45FF">
        <w:rPr>
          <w:b/>
          <w:sz w:val="24"/>
          <w:szCs w:val="24"/>
        </w:rPr>
        <w:t>обоснование</w:t>
      </w:r>
      <w:r w:rsidR="000F45FF">
        <w:rPr>
          <w:b/>
          <w:sz w:val="24"/>
          <w:szCs w:val="24"/>
        </w:rPr>
        <w:t xml:space="preserve"> </w:t>
      </w:r>
      <w:r w:rsidRPr="000F45FF">
        <w:rPr>
          <w:b/>
          <w:sz w:val="24"/>
          <w:szCs w:val="24"/>
        </w:rPr>
        <w:t>ее</w:t>
      </w:r>
      <w:r w:rsidR="000F45FF">
        <w:rPr>
          <w:b/>
          <w:sz w:val="24"/>
          <w:szCs w:val="24"/>
        </w:rPr>
        <w:t xml:space="preserve"> </w:t>
      </w:r>
      <w:r w:rsidRPr="000F45FF">
        <w:rPr>
          <w:b/>
          <w:sz w:val="24"/>
          <w:szCs w:val="24"/>
        </w:rPr>
        <w:t>решения</w:t>
      </w:r>
      <w:r w:rsidR="000F45FF">
        <w:rPr>
          <w:b/>
          <w:sz w:val="24"/>
          <w:szCs w:val="24"/>
        </w:rPr>
        <w:t xml:space="preserve"> </w:t>
      </w:r>
      <w:r w:rsidRPr="000F45FF">
        <w:rPr>
          <w:b/>
          <w:sz w:val="24"/>
          <w:szCs w:val="24"/>
        </w:rPr>
        <w:t>программно-целевым</w:t>
      </w:r>
      <w:r w:rsidR="000F45FF">
        <w:rPr>
          <w:b/>
          <w:sz w:val="24"/>
          <w:szCs w:val="24"/>
        </w:rPr>
        <w:t xml:space="preserve"> </w:t>
      </w:r>
      <w:r w:rsidRPr="000F45FF">
        <w:rPr>
          <w:b/>
          <w:sz w:val="24"/>
          <w:szCs w:val="24"/>
        </w:rPr>
        <w:t>методом</w:t>
      </w:r>
    </w:p>
    <w:p w:rsidR="007F344D" w:rsidRPr="000F45FF" w:rsidRDefault="007F344D" w:rsidP="00DE32EB">
      <w:pPr>
        <w:pStyle w:val="ConsPlusNormal"/>
        <w:shd w:val="clear" w:color="auto" w:fill="FFFFFF" w:themeFill="background1"/>
        <w:jc w:val="both"/>
        <w:rPr>
          <w:sz w:val="24"/>
          <w:szCs w:val="24"/>
        </w:rPr>
      </w:pPr>
    </w:p>
    <w:p w:rsidR="00CD31CC" w:rsidRPr="000F45FF" w:rsidRDefault="00CD31CC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proofErr w:type="spellStart"/>
      <w:r w:rsidRPr="000F45FF">
        <w:rPr>
          <w:sz w:val="24"/>
          <w:szCs w:val="24"/>
        </w:rPr>
        <w:t>Рекультивируемая</w:t>
      </w:r>
      <w:proofErr w:type="spellEnd"/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земля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после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завершения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всего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комплекса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работ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должна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lastRenderedPageBreak/>
        <w:t>представлять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собой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оптимально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организованный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экологически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сбалансированный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устойчивый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ландшафт,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а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также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возобновление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флоры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фауны.</w:t>
      </w:r>
    </w:p>
    <w:p w:rsidR="007641A1" w:rsidRPr="000F45FF" w:rsidRDefault="00CD31CC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0F45FF">
        <w:rPr>
          <w:sz w:val="24"/>
          <w:szCs w:val="24"/>
          <w:shd w:val="clear" w:color="auto" w:fill="FFFFFF"/>
        </w:rPr>
        <w:t>Рекультивированная</w:t>
      </w:r>
      <w:proofErr w:type="spellEnd"/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земля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может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быть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использована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для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создания: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продуктивных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с.-х.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угодий;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лесов;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водоемов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различного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назначения;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объектов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отдыха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и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санитарных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зон;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мест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застройки,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а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также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использована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как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консервант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нарушенных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земель,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оказывающих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отрицательное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влияние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на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окружающую</w:t>
      </w:r>
      <w:r w:rsidR="000F45FF">
        <w:rPr>
          <w:sz w:val="24"/>
          <w:szCs w:val="24"/>
          <w:shd w:val="clear" w:color="auto" w:fill="FFFFFF"/>
        </w:rPr>
        <w:t xml:space="preserve"> </w:t>
      </w:r>
      <w:r w:rsidRPr="000F45FF">
        <w:rPr>
          <w:sz w:val="24"/>
          <w:szCs w:val="24"/>
          <w:shd w:val="clear" w:color="auto" w:fill="FFFFFF"/>
        </w:rPr>
        <w:t>среду.</w:t>
      </w:r>
    </w:p>
    <w:p w:rsidR="00E31351" w:rsidRPr="000F45FF" w:rsidRDefault="00E31351" w:rsidP="00DE32EB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  <w:shd w:val="clear" w:color="auto" w:fill="FFFFFF"/>
        </w:rPr>
      </w:pPr>
    </w:p>
    <w:p w:rsidR="007F344D" w:rsidRPr="000F45FF" w:rsidRDefault="007F344D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5.</w:t>
      </w:r>
      <w:r w:rsidR="000D0932" w:rsidRPr="000F45FF">
        <w:rPr>
          <w:rFonts w:ascii="Arial" w:hAnsi="Arial" w:cs="Arial"/>
          <w:b/>
          <w:spacing w:val="2"/>
          <w:sz w:val="24"/>
          <w:szCs w:val="24"/>
        </w:rPr>
        <w:t>2</w:t>
      </w:r>
      <w:r w:rsidRPr="000F45FF">
        <w:rPr>
          <w:rFonts w:ascii="Arial" w:hAnsi="Arial" w:cs="Arial"/>
          <w:b/>
          <w:spacing w:val="2"/>
          <w:sz w:val="24"/>
          <w:szCs w:val="24"/>
        </w:rPr>
        <w:t>.2.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Цель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задачи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0A16F8" w:rsidRPr="000F45FF" w:rsidRDefault="000A16F8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</w:p>
    <w:p w:rsidR="007F344D" w:rsidRPr="000F45FF" w:rsidRDefault="007F344D" w:rsidP="00DE32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F45FF">
        <w:rPr>
          <w:rFonts w:ascii="Arial" w:hAnsi="Arial" w:cs="Arial"/>
          <w:spacing w:val="2"/>
          <w:sz w:val="24"/>
          <w:szCs w:val="24"/>
        </w:rPr>
        <w:t>Цель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подпрограммы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-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создание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условий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для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устойчивого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эффективного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функционирования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жилищно-коммунального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комплекса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муниципального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образования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Кимовский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район,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отвечающего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современным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условиям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потребностям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населения.</w:t>
      </w:r>
    </w:p>
    <w:p w:rsidR="007F344D" w:rsidRPr="000F45FF" w:rsidRDefault="007F344D" w:rsidP="00DE3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pacing w:val="2"/>
          <w:sz w:val="24"/>
          <w:szCs w:val="24"/>
        </w:rPr>
        <w:t>Задача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подпрограммы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2340F9" w:rsidRPr="000F45FF">
        <w:rPr>
          <w:rFonts w:ascii="Arial" w:hAnsi="Arial" w:cs="Arial"/>
          <w:spacing w:val="2"/>
          <w:sz w:val="24"/>
          <w:szCs w:val="24"/>
        </w:rPr>
        <w:t>–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="002340F9" w:rsidRPr="000F45FF">
        <w:rPr>
          <w:rFonts w:ascii="Arial" w:hAnsi="Arial" w:cs="Arial"/>
          <w:spacing w:val="2"/>
          <w:sz w:val="24"/>
          <w:szCs w:val="24"/>
        </w:rPr>
        <w:t>с</w:t>
      </w:r>
      <w:r w:rsidR="002340F9" w:rsidRPr="000F45FF">
        <w:rPr>
          <w:rFonts w:ascii="Arial" w:hAnsi="Arial" w:cs="Arial"/>
          <w:sz w:val="24"/>
          <w:szCs w:val="24"/>
        </w:rPr>
        <w:t>оздание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2340F9" w:rsidRPr="000F45FF">
        <w:rPr>
          <w:rFonts w:ascii="Arial" w:hAnsi="Arial" w:cs="Arial"/>
          <w:sz w:val="24"/>
          <w:szCs w:val="24"/>
        </w:rPr>
        <w:t>оптимально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2340F9" w:rsidRPr="000F45FF">
        <w:rPr>
          <w:rFonts w:ascii="Arial" w:hAnsi="Arial" w:cs="Arial"/>
          <w:sz w:val="24"/>
          <w:szCs w:val="24"/>
        </w:rPr>
        <w:t>организованного,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2340F9" w:rsidRPr="000F45FF">
        <w:rPr>
          <w:rFonts w:ascii="Arial" w:hAnsi="Arial" w:cs="Arial"/>
          <w:sz w:val="24"/>
          <w:szCs w:val="24"/>
        </w:rPr>
        <w:t>экологического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2340F9"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2340F9" w:rsidRPr="000F45FF">
        <w:rPr>
          <w:rFonts w:ascii="Arial" w:hAnsi="Arial" w:cs="Arial"/>
          <w:sz w:val="24"/>
          <w:szCs w:val="24"/>
        </w:rPr>
        <w:t>сбалансированного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2340F9" w:rsidRPr="000F45FF">
        <w:rPr>
          <w:rFonts w:ascii="Arial" w:hAnsi="Arial" w:cs="Arial"/>
          <w:sz w:val="24"/>
          <w:szCs w:val="24"/>
        </w:rPr>
        <w:t>устойчивого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="002340F9" w:rsidRPr="000F45FF">
        <w:rPr>
          <w:rFonts w:ascii="Arial" w:hAnsi="Arial" w:cs="Arial"/>
          <w:sz w:val="24"/>
          <w:szCs w:val="24"/>
        </w:rPr>
        <w:t>ландшафта.</w:t>
      </w:r>
    </w:p>
    <w:p w:rsidR="00333B0A" w:rsidRPr="000F45FF" w:rsidRDefault="00333B0A" w:rsidP="00DE3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340F9" w:rsidRPr="000F45FF" w:rsidRDefault="002340F9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  <w:lang w:val="en-US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5.</w:t>
      </w:r>
      <w:r w:rsidR="000D0932" w:rsidRPr="000F45FF">
        <w:rPr>
          <w:rFonts w:ascii="Arial" w:hAnsi="Arial" w:cs="Arial"/>
          <w:b/>
          <w:spacing w:val="2"/>
          <w:sz w:val="24"/>
          <w:szCs w:val="24"/>
        </w:rPr>
        <w:t>2</w:t>
      </w:r>
      <w:r w:rsidRPr="000F45FF">
        <w:rPr>
          <w:rFonts w:ascii="Arial" w:hAnsi="Arial" w:cs="Arial"/>
          <w:b/>
          <w:spacing w:val="2"/>
          <w:sz w:val="24"/>
          <w:szCs w:val="24"/>
        </w:rPr>
        <w:t>.3.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Перечень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мероприятий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реализации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7641A1" w:rsidRPr="000F45FF" w:rsidRDefault="007641A1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  <w:lang w:val="en-US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417"/>
        <w:gridCol w:w="851"/>
        <w:gridCol w:w="1275"/>
        <w:gridCol w:w="1134"/>
        <w:gridCol w:w="851"/>
        <w:gridCol w:w="1559"/>
      </w:tblGrid>
      <w:tr w:rsidR="00224001" w:rsidRPr="000F45FF" w:rsidTr="00160B8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Объем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(тыс.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Ответственные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выполнение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</w:tr>
      <w:tr w:rsidR="00224001" w:rsidRPr="000F45FF" w:rsidTr="00160B8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том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числе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счет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средств: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001" w:rsidRPr="000F45FF" w:rsidTr="00160B8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ind w:left="-131" w:right="-14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федерального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Тульской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местных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45FF">
              <w:rPr>
                <w:rFonts w:ascii="Arial" w:hAnsi="Arial" w:cs="Arial"/>
                <w:sz w:val="24"/>
                <w:szCs w:val="24"/>
              </w:rPr>
              <w:t>Внебюджет</w:t>
            </w:r>
            <w:proofErr w:type="spellEnd"/>
            <w:r w:rsidRPr="000F45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001" w:rsidRPr="000F45FF" w:rsidRDefault="0022400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0F9" w:rsidRPr="000F45FF" w:rsidTr="00224001"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0F45FF" w:rsidRDefault="002340F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0F45FF" w:rsidRDefault="002340F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0F45FF" w:rsidRDefault="002340F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0F45FF" w:rsidRDefault="002340F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0F45FF" w:rsidRDefault="002340F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0F45FF" w:rsidRDefault="002340F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0F45FF" w:rsidRDefault="002340F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0F45FF" w:rsidRDefault="002340F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54AAB" w:rsidRPr="000F45FF" w:rsidTr="00224001"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AAB" w:rsidRPr="000F45FF" w:rsidRDefault="00C54AAB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AAB" w:rsidRPr="000F45FF" w:rsidRDefault="00C54AAB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0F45FF" w:rsidRDefault="00E02F65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167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997,238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0F45FF" w:rsidRDefault="00BC677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0F45FF" w:rsidRDefault="00E02F65" w:rsidP="00DE32EB">
            <w:pPr>
              <w:spacing w:after="0" w:line="240" w:lineRule="auto"/>
              <w:ind w:left="-149" w:right="-23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167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826,68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0F45FF" w:rsidRDefault="004F1BB1" w:rsidP="00DE32EB">
            <w:pPr>
              <w:spacing w:after="0" w:line="240" w:lineRule="auto"/>
              <w:ind w:left="-149" w:right="-16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170,558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0F45FF" w:rsidRDefault="004F1BB1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AAB" w:rsidRPr="000F45FF" w:rsidRDefault="00C54AAB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FCE" w:rsidRPr="000F45FF" w:rsidTr="00224001"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FCE" w:rsidRPr="000F45FF" w:rsidRDefault="00CF6FCE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Рекультивация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свалки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ТКО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Кимовском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FCE" w:rsidRPr="000F45FF" w:rsidRDefault="002D6C85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Всего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мероприятию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0F45FF" w:rsidRDefault="003847BA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142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071,061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0F45FF" w:rsidRDefault="00CF6FCE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0F45FF" w:rsidRDefault="003847BA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141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900,503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0F45FF" w:rsidRDefault="00CF6FC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170</w:t>
            </w:r>
            <w:r w:rsidR="00F1330D" w:rsidRPr="000F45FF">
              <w:rPr>
                <w:rFonts w:ascii="Arial" w:hAnsi="Arial" w:cs="Arial"/>
                <w:sz w:val="24"/>
                <w:szCs w:val="24"/>
              </w:rPr>
              <w:t>,</w:t>
            </w:r>
            <w:r w:rsidRPr="000F45FF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0F45FF" w:rsidRDefault="00CF6FCE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FCE" w:rsidRPr="000F45FF" w:rsidRDefault="00CF6FCE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Комитет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</w:tr>
      <w:tr w:rsidR="00AD5157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0F45FF" w:rsidRDefault="00AD515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AD515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D80BC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131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198</w:t>
            </w:r>
            <w:r w:rsidR="00763AF8" w:rsidRPr="000F45FF">
              <w:rPr>
                <w:rFonts w:ascii="Arial" w:hAnsi="Arial" w:cs="Arial"/>
                <w:sz w:val="24"/>
                <w:szCs w:val="24"/>
              </w:rPr>
              <w:t>,</w:t>
            </w:r>
            <w:r w:rsidRPr="000F45FF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283F4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131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027</w:t>
            </w:r>
            <w:r w:rsidR="00EA0047" w:rsidRPr="000F45FF">
              <w:rPr>
                <w:rFonts w:ascii="Arial" w:hAnsi="Arial" w:cs="Arial"/>
                <w:sz w:val="24"/>
                <w:szCs w:val="24"/>
              </w:rPr>
              <w:t>,</w:t>
            </w:r>
            <w:r w:rsidRPr="000F45FF">
              <w:rPr>
                <w:rFonts w:ascii="Arial" w:hAnsi="Arial" w:cs="Arial"/>
                <w:sz w:val="24"/>
                <w:szCs w:val="24"/>
              </w:rPr>
              <w:t>95</w:t>
            </w:r>
            <w:r w:rsidR="00FF3492" w:rsidRPr="000F45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8F0DB5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170,558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0F45FF" w:rsidRDefault="00AD515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157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0F45FF" w:rsidRDefault="00AD515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0F45FF" w:rsidRDefault="00AD515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0F45FF" w:rsidRDefault="00AD515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7BA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555,550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555,550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7BA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317,000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317,000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7BA" w:rsidRPr="000F45FF" w:rsidRDefault="003847BA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157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AD515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AD515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CF6FCE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0F45FF" w:rsidRDefault="00AD5157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9D4" w:rsidRPr="000F45FF" w:rsidTr="00224001"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проектно-сметной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A26EA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Всего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мероприятию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700</w:t>
            </w:r>
            <w:r w:rsidR="00CC05BF" w:rsidRPr="000F45FF">
              <w:rPr>
                <w:rFonts w:ascii="Arial" w:hAnsi="Arial" w:cs="Arial"/>
                <w:sz w:val="24"/>
                <w:szCs w:val="24"/>
              </w:rPr>
              <w:t>,</w:t>
            </w:r>
            <w:r w:rsidRPr="000F45F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C05BF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700</w:t>
            </w:r>
            <w:r w:rsidR="00CC05BF" w:rsidRPr="000F45FF">
              <w:rPr>
                <w:rFonts w:ascii="Arial" w:hAnsi="Arial" w:cs="Arial"/>
                <w:sz w:val="24"/>
                <w:szCs w:val="24"/>
              </w:rPr>
              <w:t>,</w:t>
            </w:r>
            <w:r w:rsidRPr="000F45F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C05BF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Комитет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</w:tr>
      <w:tr w:rsidR="00C669D4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0F45FF" w:rsidRDefault="00C669D4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5BF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5BF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5BF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5BF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0F45FF" w:rsidRDefault="00CC05BF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F53" w:rsidRPr="000F45FF" w:rsidTr="00224001"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Погрузка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вывоз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несанкционированной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свалки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A26EA9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ию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226</w:t>
            </w:r>
            <w:r w:rsidR="00202657" w:rsidRPr="000F45FF">
              <w:rPr>
                <w:rFonts w:ascii="Arial" w:hAnsi="Arial" w:cs="Arial"/>
                <w:sz w:val="24"/>
                <w:szCs w:val="24"/>
              </w:rPr>
              <w:t>,</w:t>
            </w:r>
            <w:r w:rsidRPr="000F45F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19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226</w:t>
            </w:r>
            <w:r w:rsidR="00202657" w:rsidRPr="000F45FF">
              <w:rPr>
                <w:rFonts w:ascii="Arial" w:hAnsi="Arial" w:cs="Arial"/>
                <w:sz w:val="24"/>
                <w:szCs w:val="24"/>
              </w:rPr>
              <w:t>,</w:t>
            </w:r>
            <w:r w:rsidRPr="000F45F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Комитет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lastRenderedPageBreak/>
              <w:t>хозяйства</w:t>
            </w:r>
          </w:p>
        </w:tc>
      </w:tr>
      <w:tr w:rsidR="00912F53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F53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19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226</w:t>
            </w:r>
            <w:r w:rsidR="00202657" w:rsidRPr="000F45FF">
              <w:rPr>
                <w:rFonts w:ascii="Arial" w:hAnsi="Arial" w:cs="Arial"/>
                <w:sz w:val="24"/>
                <w:szCs w:val="24"/>
              </w:rPr>
              <w:t>,</w:t>
            </w:r>
            <w:r w:rsidRPr="000F45F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19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226</w:t>
            </w:r>
            <w:r w:rsidR="00202657" w:rsidRPr="000F45FF">
              <w:rPr>
                <w:rFonts w:ascii="Arial" w:hAnsi="Arial" w:cs="Arial"/>
                <w:sz w:val="24"/>
                <w:szCs w:val="24"/>
              </w:rPr>
              <w:t>,</w:t>
            </w:r>
            <w:r w:rsidRPr="000F45F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F53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F53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F53" w:rsidRPr="000F45FF" w:rsidTr="0022400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0F45FF" w:rsidRDefault="00912F53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174" w:rsidRPr="000F45FF" w:rsidRDefault="00A86174" w:rsidP="00DE32EB">
      <w:pPr>
        <w:shd w:val="clear" w:color="auto" w:fill="FFFFFF" w:themeFill="background1"/>
        <w:spacing w:after="0" w:line="240" w:lineRule="auto"/>
        <w:jc w:val="both"/>
        <w:textAlignment w:val="baseline"/>
        <w:outlineLvl w:val="4"/>
        <w:rPr>
          <w:rFonts w:ascii="Arial" w:hAnsi="Arial" w:cs="Arial"/>
          <w:spacing w:val="2"/>
          <w:sz w:val="24"/>
          <w:szCs w:val="24"/>
        </w:rPr>
      </w:pPr>
    </w:p>
    <w:p w:rsidR="00661DE9" w:rsidRPr="000F45FF" w:rsidRDefault="00661DE9" w:rsidP="00DE32E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Arial" w:hAnsi="Arial" w:cs="Arial"/>
          <w:spacing w:val="2"/>
          <w:sz w:val="24"/>
          <w:szCs w:val="24"/>
        </w:rPr>
      </w:pPr>
      <w:r w:rsidRPr="000F45FF">
        <w:rPr>
          <w:rFonts w:ascii="Arial" w:hAnsi="Arial" w:cs="Arial"/>
          <w:spacing w:val="2"/>
          <w:sz w:val="24"/>
          <w:szCs w:val="24"/>
        </w:rPr>
        <w:t>Перечень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мероприятий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подпрограммы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утверждается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распоряжением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администрации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муниципального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образования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Кимовский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район</w:t>
      </w:r>
      <w:r w:rsidR="000F45FF">
        <w:rPr>
          <w:rFonts w:ascii="Arial" w:hAnsi="Arial" w:cs="Arial"/>
          <w:spacing w:val="2"/>
          <w:sz w:val="24"/>
          <w:szCs w:val="24"/>
        </w:rPr>
        <w:t xml:space="preserve"> </w:t>
      </w:r>
      <w:r w:rsidRPr="000F45FF">
        <w:rPr>
          <w:rFonts w:ascii="Arial" w:hAnsi="Arial" w:cs="Arial"/>
          <w:spacing w:val="2"/>
          <w:sz w:val="24"/>
          <w:szCs w:val="24"/>
        </w:rPr>
        <w:t>ежегодно.</w:t>
      </w:r>
    </w:p>
    <w:p w:rsidR="00743BF8" w:rsidRPr="000F45FF" w:rsidRDefault="00743BF8" w:rsidP="00DE32E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Arial" w:hAnsi="Arial" w:cs="Arial"/>
          <w:spacing w:val="2"/>
          <w:sz w:val="24"/>
          <w:szCs w:val="24"/>
        </w:rPr>
      </w:pPr>
    </w:p>
    <w:p w:rsidR="00CD27EF" w:rsidRPr="000F45FF" w:rsidRDefault="00036FC1" w:rsidP="00DE32EB">
      <w:pPr>
        <w:pStyle w:val="40"/>
        <w:numPr>
          <w:ilvl w:val="0"/>
          <w:numId w:val="5"/>
        </w:numPr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Предоставление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из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области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br/>
        <w:t>бюджету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реализацию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проекта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«Народный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бюджет»</w:t>
      </w:r>
    </w:p>
    <w:p w:rsidR="00CD27EF" w:rsidRPr="000F45FF" w:rsidRDefault="00CD27EF" w:rsidP="00DE32EB">
      <w:pPr>
        <w:pStyle w:val="40"/>
        <w:shd w:val="clear" w:color="auto" w:fill="auto"/>
        <w:spacing w:before="0" w:after="0" w:line="240" w:lineRule="auto"/>
        <w:ind w:left="45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036FC1" w:rsidRPr="000F45FF" w:rsidRDefault="00036FC1" w:rsidP="00DE32EB">
      <w:pPr>
        <w:pStyle w:val="40"/>
        <w:shd w:val="clear" w:color="auto" w:fill="auto"/>
        <w:spacing w:before="0" w:after="0" w:line="240" w:lineRule="auto"/>
        <w:ind w:firstLine="689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Эффективным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способом,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обеспечивающим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государственной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политики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сфере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развития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местного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самоуправления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«Народный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бюджет».</w:t>
      </w:r>
    </w:p>
    <w:p w:rsidR="000A16F8" w:rsidRPr="000F45FF" w:rsidRDefault="000A16F8" w:rsidP="00DE32EB">
      <w:pPr>
        <w:pStyle w:val="40"/>
        <w:shd w:val="clear" w:color="auto" w:fill="auto"/>
        <w:spacing w:before="0" w:after="0" w:line="240" w:lineRule="auto"/>
        <w:ind w:firstLine="689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:rsidR="00036FC1" w:rsidRPr="000F45FF" w:rsidRDefault="00036FC1" w:rsidP="00DE32EB">
      <w:pPr>
        <w:pStyle w:val="af8"/>
        <w:shd w:val="clear" w:color="auto" w:fill="auto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6.1.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Порядок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условия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субсидии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из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бюджету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софинансирование</w:t>
      </w:r>
      <w:proofErr w:type="spellEnd"/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расходных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обязательств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рамках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реализации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регионального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проекта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«Народный</w:t>
      </w:r>
      <w:r w:rsidR="000F45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/>
          <w:color w:val="000000"/>
          <w:sz w:val="24"/>
          <w:szCs w:val="24"/>
          <w:lang w:bidi="ru-RU"/>
        </w:rPr>
        <w:t>бюджет»</w:t>
      </w:r>
    </w:p>
    <w:p w:rsidR="001477CB" w:rsidRPr="000F45FF" w:rsidRDefault="001477CB" w:rsidP="00DE32EB">
      <w:pPr>
        <w:pStyle w:val="af8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6FC1" w:rsidRPr="000F45FF" w:rsidRDefault="00036FC1" w:rsidP="00DE32EB">
      <w:pPr>
        <w:pStyle w:val="20"/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министерством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CD27EF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жилищно-коммунального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CD27EF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хозяйства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являющимся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(далее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–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целях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софинансирования</w:t>
      </w:r>
      <w:proofErr w:type="spell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расходных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связанных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исполнением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полномочий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местного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значения,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сводной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росписью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пределах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лимитов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ассигнований,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proofErr w:type="gram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соответствующий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плановый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период,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доведенных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как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получателей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рамках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вступившего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законную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силу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судебного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обязывающего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произвести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оплату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услуг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заключенному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исполненному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контракту.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Распределение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между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очередной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утверждается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текущий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плановый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период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правовыми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актами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Правительства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Критерием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отбора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является: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инициативный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который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победителем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конкурсного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отбора,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проведенного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порядке,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утвержденном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правительства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20.02.2021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63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«Об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утверждении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Положения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региональном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«Народный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бюджет»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области»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(далее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-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63).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2024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случаях,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63,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также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предоставляются: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инициативных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проектов,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включенных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63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список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перспективных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инициативных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проектов;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lastRenderedPageBreak/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инициативных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проектов,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прошедших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63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конкурсный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отбор,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стоимость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которых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возросла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связи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существенным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увеличением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2023-2024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строительные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ресурсы;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инициативных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проектов,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случае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если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ходе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исполнения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контрактов,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целях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инициативного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прошедших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оответствии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63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конкурсный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отбор,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возникли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зависящие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сторон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такого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обстоятельства,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влекущие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невозможность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исполнения.</w:t>
      </w:r>
    </w:p>
    <w:p w:rsidR="00E31351" w:rsidRPr="000F45FF" w:rsidRDefault="00E3135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:rsidR="00036FC1" w:rsidRPr="000F45FF" w:rsidRDefault="00036FC1" w:rsidP="00DE32EB">
      <w:pPr>
        <w:pStyle w:val="20"/>
        <w:numPr>
          <w:ilvl w:val="1"/>
          <w:numId w:val="4"/>
        </w:numPr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Условия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</w:p>
    <w:p w:rsidR="00CD27EF" w:rsidRPr="000F45FF" w:rsidRDefault="00CD27EF" w:rsidP="00DE32EB">
      <w:pPr>
        <w:pStyle w:val="20"/>
        <w:shd w:val="clear" w:color="auto" w:fill="auto"/>
        <w:spacing w:after="0" w:line="240" w:lineRule="auto"/>
        <w:ind w:left="861"/>
        <w:rPr>
          <w:rFonts w:ascii="Arial" w:hAnsi="Arial" w:cs="Arial"/>
          <w:sz w:val="24"/>
          <w:szCs w:val="24"/>
        </w:rPr>
      </w:pPr>
    </w:p>
    <w:p w:rsidR="00036FC1" w:rsidRPr="000F45FF" w:rsidRDefault="00036FC1" w:rsidP="00DE32EB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Условиями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являются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заключению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предусматривающего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исполнению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расходных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целях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софинансирования</w:t>
      </w:r>
      <w:proofErr w:type="spell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которых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ответственность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неисполнение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предусмотренных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36FC1" w:rsidRPr="000F45FF" w:rsidRDefault="00036FC1" w:rsidP="00DE32EB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Предоставление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основании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Соглашения</w:t>
      </w:r>
    </w:p>
    <w:p w:rsidR="000F68DB" w:rsidRPr="000F45FF" w:rsidRDefault="000F68DB" w:rsidP="00DE32EB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36FC1" w:rsidRPr="000F45FF" w:rsidRDefault="00036FC1" w:rsidP="00DE32EB">
      <w:pPr>
        <w:pStyle w:val="20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заключается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требованиями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правительства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06.02.2014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50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формировании,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распределении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местным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целях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софинансирования</w:t>
      </w:r>
      <w:proofErr w:type="spell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расходных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обязательств»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(далее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-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50).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заключается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позднее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тридцати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календарных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дней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дня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утверждения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распределения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между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если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иное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предусмотрено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другими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нормативными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правовыми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актами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Российской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Федерации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должно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содержать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положения,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подпунктами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«а»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-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«6-1»,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«д»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-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«е»,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«з»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-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«м»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пункта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10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Правил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формирования,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распределения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местным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целях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софинансирования</w:t>
      </w:r>
      <w:proofErr w:type="spell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расходных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утвержденных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50.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Также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содержит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условия,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регулирующие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именно:</w:t>
      </w:r>
    </w:p>
    <w:p w:rsidR="00036FC1" w:rsidRPr="000F45FF" w:rsidRDefault="00036FC1" w:rsidP="00DE32EB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обязанность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заказчика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направлять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документацию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размещению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заказа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путем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проведения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торгов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форме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конкурса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аукциона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право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заключить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государственное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казенное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учреждение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«Центр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организации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закупок»;</w:t>
      </w:r>
    </w:p>
    <w:p w:rsidR="00036FC1" w:rsidRPr="000F45FF" w:rsidRDefault="00036FC1" w:rsidP="00DE32EB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обязанность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заказчика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заключить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проведение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строительного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(технического)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надзора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объектах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специализированной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организацией;</w:t>
      </w:r>
    </w:p>
    <w:p w:rsidR="00036FC1" w:rsidRPr="000F45FF" w:rsidRDefault="00036FC1" w:rsidP="00DE32EB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возможность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приостановления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(или)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прекращения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случае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нарушения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условий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субсидии;</w:t>
      </w:r>
    </w:p>
    <w:p w:rsidR="00036FC1" w:rsidRPr="000F45FF" w:rsidRDefault="00036FC1" w:rsidP="00DE32EB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формы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визуального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осмотра;</w:t>
      </w:r>
    </w:p>
    <w:p w:rsidR="00036FC1" w:rsidRPr="000F45FF" w:rsidRDefault="00036FC1" w:rsidP="00DE32EB">
      <w:pPr>
        <w:pStyle w:val="20"/>
        <w:numPr>
          <w:ilvl w:val="0"/>
          <w:numId w:val="6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заключается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типовой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формой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утвержденной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министерством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325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Размер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инициативных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проектов,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может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быть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увеличен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lastRenderedPageBreak/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одностороннем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порядке,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что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влечет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увеличению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размера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предоставляемых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счет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случае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уменьшения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объема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ассигнований,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связанного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уменьшением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сметной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предполагаемой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(предельной)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стоимости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капитального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ремонта,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установки,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восстановления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ремонта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объекта,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размере,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определенном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исходя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уровня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софинансирования</w:t>
      </w:r>
      <w:proofErr w:type="spell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уточненного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объема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ассигнований,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предусмотренных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район.</w:t>
      </w:r>
      <w:proofErr w:type="gramEnd"/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случае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увеличения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текущем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объема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ассигнований,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связанного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увеличением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сметной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предполагаемой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(предельной)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стоимости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капитального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ремонта,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установки,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восстановления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ремонта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объекта,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размер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предоставляемой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подлежит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изменению,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если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иное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предусмотрено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действующим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законодательством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случае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внесения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текущий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плановый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период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изменений,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предусматривающих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уточнение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соответствующем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объемов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ассигнований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вносятся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соответствующие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изменения.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325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представляет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sz w:val="24"/>
          <w:szCs w:val="24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подписью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(заместителя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главы)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реквизитов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денежных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прилагаются:</w:t>
      </w:r>
    </w:p>
    <w:p w:rsidR="00036FC1" w:rsidRPr="000F45FF" w:rsidRDefault="00036FC1" w:rsidP="00DE32EB">
      <w:pPr>
        <w:pStyle w:val="20"/>
        <w:numPr>
          <w:ilvl w:val="0"/>
          <w:numId w:val="7"/>
        </w:numPr>
        <w:shd w:val="clear" w:color="auto" w:fill="auto"/>
        <w:tabs>
          <w:tab w:val="left" w:pos="1082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опись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документов;</w:t>
      </w:r>
    </w:p>
    <w:p w:rsidR="00036FC1" w:rsidRPr="000F45FF" w:rsidRDefault="00036FC1" w:rsidP="00DE32EB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бюджетная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заявка;</w:t>
      </w:r>
    </w:p>
    <w:p w:rsidR="00036FC1" w:rsidRPr="000F45FF" w:rsidRDefault="00036FC1" w:rsidP="00DE32EB">
      <w:pPr>
        <w:pStyle w:val="20"/>
        <w:numPr>
          <w:ilvl w:val="0"/>
          <w:numId w:val="7"/>
        </w:numPr>
        <w:shd w:val="clear" w:color="auto" w:fill="auto"/>
        <w:tabs>
          <w:tab w:val="left" w:pos="1071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документы,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подтверждающие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денежные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расходам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источником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обеспечения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которых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являются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субсидии: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объектах,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зарегистрированных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порядке,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также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дополнительных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наличии);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строительного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(технического)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надзора,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заключенного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специализированной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организацией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общестроительных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видов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специализированной</w:t>
      </w:r>
      <w:proofErr w:type="gram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организации,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подтверждающего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возложение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специалиста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организации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полномочий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осуществлению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строительного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(технического)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надзора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общестроительных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видов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сметной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дополняемые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(или)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исключаемые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работы,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прошедшей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проверку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порядке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наличии);</w:t>
      </w:r>
      <w:proofErr w:type="gramEnd"/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справок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стоимости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составлен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унифицированным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формам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КС-2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КС-3,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утвержденным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Госкомстата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России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11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.11.1999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31640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100,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завизированные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представителем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специализированной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организации;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накладных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наличии);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счетов,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счетов-фактур;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экспертного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исполнении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условий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договора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частью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3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статьи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94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Федерального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5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апреля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2013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EE5BC9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44-ФЗ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системе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сфере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закупок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товаров,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услуг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обеспечения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государственных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нужд»;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назначении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эксперта;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приема-передачи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форме,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контрактом;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lastRenderedPageBreak/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платежного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поручения,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подтверждающего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софинансированию</w:t>
      </w:r>
      <w:proofErr w:type="spell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объекта;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приемки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участием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должности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ниже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заместителя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территориального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округа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должности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ниже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заместителя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начальника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управления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территориальному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округу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менее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двух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третей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числа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членов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инициативной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группы;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визуального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осмотра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участием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фотоматериалы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начала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после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завершения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случае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(договорах),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целях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инициативного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которого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предоставляются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авансовых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платежей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представляет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подписью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(заместителя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главы)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реквизитов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денежных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также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следующие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документы,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подтверждающие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денежные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расходам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оплату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указанного</w:t>
      </w:r>
      <w:proofErr w:type="gram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авансового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платежа: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(договоров)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объектах,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зарегистрированных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порядке,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также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дополнительных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(договорам)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наличии);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строительного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(технического)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надзора;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счетов.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оплату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решению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суда,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вступившему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силу,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рамках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представляет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подписью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(заместителя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главы)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реквизитов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денежных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прилагаются:</w:t>
      </w:r>
    </w:p>
    <w:p w:rsidR="00036FC1" w:rsidRPr="000F45FF" w:rsidRDefault="00036FC1" w:rsidP="00DE32EB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опись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документов;</w:t>
      </w:r>
    </w:p>
    <w:p w:rsidR="00036FC1" w:rsidRPr="000F45FF" w:rsidRDefault="00036FC1" w:rsidP="00DE32EB">
      <w:pPr>
        <w:pStyle w:val="20"/>
        <w:numPr>
          <w:ilvl w:val="0"/>
          <w:numId w:val="8"/>
        </w:numPr>
        <w:shd w:val="clear" w:color="auto" w:fill="auto"/>
        <w:tabs>
          <w:tab w:val="left" w:pos="1096"/>
        </w:tabs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бюджетная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заявка;</w:t>
      </w:r>
    </w:p>
    <w:p w:rsidR="00036FC1" w:rsidRPr="000F45FF" w:rsidRDefault="00036FC1" w:rsidP="00DE32EB">
      <w:pPr>
        <w:pStyle w:val="20"/>
        <w:numPr>
          <w:ilvl w:val="0"/>
          <w:numId w:val="8"/>
        </w:numPr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документы,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подтверждающие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денежные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расходам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источником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обеспечения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которых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являются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субсидии: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контрактов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объектах,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зарегистрированных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порядке,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также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дополнительных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наличии);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копия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вступившего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законную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силу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судебного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акта,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обязывающего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произвести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оплату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выполненных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работ,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услуг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заключенному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исполненному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отношении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рамках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регионального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«Народный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бюджет».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представляются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бумажном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носителе,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сброшюрованными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одну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папку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очередности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скрепленными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печатью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либо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электронном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виде,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подписанные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усиленной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квалифицированной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электронной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подписью,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посредством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автоматизированной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системы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электронного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документооборота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«Дело».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301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регистрируется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день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ее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поступления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даты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времени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поступления.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рассматривается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течение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3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рабочих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дней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даты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регистрации</w:t>
      </w:r>
      <w:proofErr w:type="gram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lastRenderedPageBreak/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итогам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рассмотрения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принимает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решение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либо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отказе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Основаниями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отказа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являются: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несоблюдение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условий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субсидий;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несоответствие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образования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критерию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отбора</w:t>
      </w: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,;</w:t>
      </w:r>
      <w:proofErr w:type="gramEnd"/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представление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неполного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(или)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содержащего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ошибки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комплекта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документов.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организации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взаимодействия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между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рассмотрению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заявки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устанавливается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Соглашением.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54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распределяются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основании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принципа,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предусмотренного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подпунктом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4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пункта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25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Положения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региональном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«Народный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бюджет»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утвержденного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постановлением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№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63.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осуществляются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казначейский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счет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осуществления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отражения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операций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учету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распределению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поступлений,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открытый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Управлением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Федерального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казначейства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:rsidR="00036FC1" w:rsidRPr="000F45FF" w:rsidRDefault="00036FC1" w:rsidP="00DE32EB">
      <w:pPr>
        <w:pStyle w:val="20"/>
        <w:numPr>
          <w:ilvl w:val="1"/>
          <w:numId w:val="4"/>
        </w:numPr>
        <w:shd w:val="clear" w:color="auto" w:fill="auto"/>
        <w:tabs>
          <w:tab w:val="left" w:pos="118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Эффективность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использования</w:t>
      </w:r>
      <w:r w:rsidR="000F45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color w:val="000000"/>
          <w:sz w:val="24"/>
          <w:szCs w:val="24"/>
          <w:lang w:bidi="ru-RU"/>
        </w:rPr>
        <w:t>субсидий</w:t>
      </w:r>
    </w:p>
    <w:p w:rsidR="00CD27EF" w:rsidRPr="000F45FF" w:rsidRDefault="00CD27EF" w:rsidP="00DE32EB">
      <w:pPr>
        <w:pStyle w:val="20"/>
        <w:shd w:val="clear" w:color="auto" w:fill="auto"/>
        <w:tabs>
          <w:tab w:val="left" w:pos="1186"/>
        </w:tabs>
        <w:spacing w:after="0" w:line="240" w:lineRule="auto"/>
        <w:ind w:left="861"/>
        <w:rPr>
          <w:rFonts w:ascii="Arial" w:hAnsi="Arial" w:cs="Arial"/>
          <w:sz w:val="24"/>
          <w:szCs w:val="24"/>
        </w:rPr>
      </w:pPr>
    </w:p>
    <w:p w:rsidR="00036FC1" w:rsidRPr="000F45FF" w:rsidRDefault="00036FC1" w:rsidP="00DE32EB">
      <w:pPr>
        <w:pStyle w:val="20"/>
        <w:shd w:val="clear" w:color="auto" w:fill="auto"/>
        <w:tabs>
          <w:tab w:val="left" w:pos="1301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Эффективность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использования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оценивается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главными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распорядителями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ежегодно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основе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показателя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результативности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использования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Соглашением.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оценки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результативности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использования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применяется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показатель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-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количество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объектов,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реализованных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рамках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регионального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«Народный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бюджет».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случае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нецелевого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использования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применяются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меры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принуждения,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предусмотренные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законодательством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Российской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Федерации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использованные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состоянию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1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декабря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текущего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остатки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целевых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объеме,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подтвержденном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администрацией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пределах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суммы,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необходимой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оплаты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денежных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обязательств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получателя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местного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источником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обеспечения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которого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являлась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указанная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субсидия,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подлежит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перечислению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15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декабря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текущего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года.</w:t>
      </w:r>
      <w:proofErr w:type="gramEnd"/>
    </w:p>
    <w:p w:rsidR="00036FC1" w:rsidRPr="000F45FF" w:rsidRDefault="00036FC1" w:rsidP="00DE32EB">
      <w:pPr>
        <w:pStyle w:val="20"/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случае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использования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без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документов,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пункте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792F3D"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6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.2,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подлежат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возврату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объеме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1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февраля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следующего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субсидии.</w:t>
      </w:r>
    </w:p>
    <w:p w:rsidR="00036FC1" w:rsidRPr="000F45FF" w:rsidRDefault="00036FC1" w:rsidP="00DE32EB">
      <w:pPr>
        <w:pStyle w:val="20"/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использованные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состоянию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1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января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текущего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межбюджетные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трансферты,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полученные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форме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имеющие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целевое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назначение,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подлежат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возврату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сроки,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установленные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законодательством.</w:t>
      </w:r>
    </w:p>
    <w:p w:rsidR="00036FC1" w:rsidRPr="000F45FF" w:rsidRDefault="00036FC1" w:rsidP="00DE32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подтверждении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потребности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остатке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использованном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истекшем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году,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указанный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остаток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решением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направляется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очередном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соответствующие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порядке,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законодательством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Российской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Федерации,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наличии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заключенных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истекшем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году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рамках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Проекта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муниципальных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контрактов.</w:t>
      </w:r>
      <w:proofErr w:type="gramEnd"/>
    </w:p>
    <w:p w:rsidR="00036FC1" w:rsidRPr="000F45FF" w:rsidRDefault="00036FC1" w:rsidP="00DE32EB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представляет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главному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ежеквартально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позднее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10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числа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месяца,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следующего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отчетным,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отчеты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расходах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на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реализацию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мероприятий,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источником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обеспечения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которых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являются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субсидии,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отчеты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достижении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целевых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показателей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lastRenderedPageBreak/>
        <w:t>результативности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использования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формам,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установленным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Соглашением.</w:t>
      </w:r>
      <w:proofErr w:type="gramEnd"/>
    </w:p>
    <w:p w:rsidR="00036FC1" w:rsidRPr="000F45FF" w:rsidRDefault="00036FC1" w:rsidP="00DE32EB">
      <w:pPr>
        <w:pStyle w:val="20"/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Контроль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за</w:t>
      </w:r>
      <w:proofErr w:type="gramEnd"/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соблюдением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МО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Кимовский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район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целей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условий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предоставления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субсидий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осуществляется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главными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распорядителями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бюджетных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средств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Тульской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области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органами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государственного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финансового</w:t>
      </w:r>
      <w:r w:rsid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Pr="000F45FF">
        <w:rPr>
          <w:rFonts w:ascii="Arial" w:hAnsi="Arial" w:cs="Arial"/>
          <w:b w:val="0"/>
          <w:color w:val="000000"/>
          <w:sz w:val="24"/>
          <w:szCs w:val="24"/>
          <w:lang w:bidi="ru-RU"/>
        </w:rPr>
        <w:t>контроля.</w:t>
      </w:r>
    </w:p>
    <w:p w:rsidR="000A16F8" w:rsidRPr="000F45FF" w:rsidRDefault="000A16F8" w:rsidP="00DE32EB">
      <w:pPr>
        <w:pStyle w:val="a3"/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ascii="Arial" w:hAnsi="Arial" w:cs="Arial"/>
          <w:b/>
          <w:spacing w:val="2"/>
          <w:sz w:val="24"/>
          <w:szCs w:val="24"/>
        </w:rPr>
      </w:pPr>
    </w:p>
    <w:p w:rsidR="00661DE9" w:rsidRPr="000F45FF" w:rsidRDefault="00036FC1" w:rsidP="00DE32EB">
      <w:pPr>
        <w:pStyle w:val="a3"/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ascii="Arial" w:hAnsi="Arial" w:cs="Arial"/>
          <w:b/>
          <w:spacing w:val="2"/>
          <w:sz w:val="24"/>
          <w:szCs w:val="24"/>
        </w:rPr>
      </w:pPr>
      <w:r w:rsidRPr="000F45FF">
        <w:rPr>
          <w:rFonts w:ascii="Arial" w:hAnsi="Arial" w:cs="Arial"/>
          <w:b/>
          <w:spacing w:val="2"/>
          <w:sz w:val="24"/>
          <w:szCs w:val="24"/>
        </w:rPr>
        <w:t>7.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844113" w:rsidRPr="000F45FF">
        <w:rPr>
          <w:rFonts w:ascii="Arial" w:hAnsi="Arial" w:cs="Arial"/>
          <w:b/>
          <w:spacing w:val="2"/>
          <w:sz w:val="24"/>
          <w:szCs w:val="24"/>
        </w:rPr>
        <w:t>О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бщая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потребность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в</w:t>
      </w:r>
      <w:r w:rsidR="000F45F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0F45FF">
        <w:rPr>
          <w:rFonts w:ascii="Arial" w:hAnsi="Arial" w:cs="Arial"/>
          <w:b/>
          <w:spacing w:val="2"/>
          <w:sz w:val="24"/>
          <w:szCs w:val="24"/>
        </w:rPr>
        <w:t>ресурсах</w:t>
      </w:r>
    </w:p>
    <w:p w:rsidR="00844113" w:rsidRPr="000F45FF" w:rsidRDefault="00844113" w:rsidP="00DE32EB">
      <w:pPr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ascii="Arial" w:hAnsi="Arial" w:cs="Arial"/>
          <w:b/>
          <w:spacing w:val="2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1417"/>
        <w:gridCol w:w="1417"/>
        <w:gridCol w:w="1418"/>
        <w:gridCol w:w="1417"/>
      </w:tblGrid>
      <w:tr w:rsidR="00844113" w:rsidRPr="000F45FF" w:rsidTr="00224001">
        <w:tc>
          <w:tcPr>
            <w:tcW w:w="1668" w:type="dxa"/>
            <w:vMerge w:val="restart"/>
            <w:shd w:val="clear" w:color="auto" w:fill="auto"/>
          </w:tcPr>
          <w:p w:rsidR="00844113" w:rsidRPr="000F45FF" w:rsidRDefault="00844113" w:rsidP="00224001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Объем</w:t>
            </w:r>
            <w:r w:rsidR="000F45FF">
              <w:rPr>
                <w:sz w:val="24"/>
                <w:szCs w:val="24"/>
              </w:rPr>
              <w:t xml:space="preserve"> </w:t>
            </w:r>
            <w:proofErr w:type="gramStart"/>
            <w:r w:rsidRPr="000F45FF">
              <w:rPr>
                <w:sz w:val="24"/>
                <w:szCs w:val="24"/>
              </w:rPr>
              <w:t>ресурсного</w:t>
            </w:r>
            <w:proofErr w:type="gramEnd"/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обеспечения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программы,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тыс.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рублей</w:t>
            </w:r>
          </w:p>
        </w:tc>
        <w:tc>
          <w:tcPr>
            <w:tcW w:w="1559" w:type="dxa"/>
            <w:shd w:val="clear" w:color="auto" w:fill="auto"/>
          </w:tcPr>
          <w:p w:rsidR="00844113" w:rsidRPr="000F45FF" w:rsidRDefault="00844113" w:rsidP="00224001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Источники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финансирования/</w:t>
            </w:r>
            <w:r w:rsidR="00224001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годы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реализации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shd w:val="clear" w:color="auto" w:fill="auto"/>
          </w:tcPr>
          <w:p w:rsidR="00844113" w:rsidRPr="000F45FF" w:rsidRDefault="00844113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44113" w:rsidRPr="000F45FF" w:rsidRDefault="00844113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средства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федерального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shd w:val="clear" w:color="auto" w:fill="auto"/>
          </w:tcPr>
          <w:p w:rsidR="00844113" w:rsidRPr="000F45FF" w:rsidRDefault="00844113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средства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бюджета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Тульской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области</w:t>
            </w:r>
          </w:p>
        </w:tc>
        <w:tc>
          <w:tcPr>
            <w:tcW w:w="1418" w:type="dxa"/>
            <w:shd w:val="clear" w:color="auto" w:fill="auto"/>
          </w:tcPr>
          <w:p w:rsidR="00844113" w:rsidRPr="000F45FF" w:rsidRDefault="00844113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средства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местных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  <w:shd w:val="clear" w:color="auto" w:fill="auto"/>
          </w:tcPr>
          <w:p w:rsidR="00844113" w:rsidRPr="000F45FF" w:rsidRDefault="00844113" w:rsidP="00224001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внебюджетные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источники</w:t>
            </w:r>
          </w:p>
        </w:tc>
      </w:tr>
      <w:tr w:rsidR="00BB209B" w:rsidRPr="000F45FF" w:rsidTr="00224001">
        <w:trPr>
          <w:trHeight w:val="403"/>
        </w:trPr>
        <w:tc>
          <w:tcPr>
            <w:tcW w:w="1668" w:type="dxa"/>
            <w:vMerge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2021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228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430,591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386,446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155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316,505</w:t>
            </w:r>
          </w:p>
        </w:tc>
        <w:tc>
          <w:tcPr>
            <w:tcW w:w="1418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7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289,64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0F45FF" w:rsidP="00DE32E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209B" w:rsidRPr="000F45F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="00BB209B" w:rsidRPr="000F45FF">
              <w:rPr>
                <w:sz w:val="24"/>
                <w:szCs w:val="24"/>
              </w:rPr>
              <w:t>438,00</w:t>
            </w:r>
          </w:p>
        </w:tc>
      </w:tr>
      <w:tr w:rsidR="00BB209B" w:rsidRPr="000F45FF" w:rsidTr="00224001">
        <w:trPr>
          <w:trHeight w:val="419"/>
        </w:trPr>
        <w:tc>
          <w:tcPr>
            <w:tcW w:w="1668" w:type="dxa"/>
            <w:vMerge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2022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72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804,392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32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155,245</w:t>
            </w:r>
          </w:p>
        </w:tc>
        <w:tc>
          <w:tcPr>
            <w:tcW w:w="1418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7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898,107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32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751,04</w:t>
            </w:r>
          </w:p>
        </w:tc>
      </w:tr>
      <w:tr w:rsidR="00BB209B" w:rsidRPr="000F45FF" w:rsidTr="00224001">
        <w:trPr>
          <w:trHeight w:val="400"/>
        </w:trPr>
        <w:tc>
          <w:tcPr>
            <w:tcW w:w="1668" w:type="dxa"/>
            <w:vMerge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2023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41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131,79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6500,00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34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631,79</w:t>
            </w:r>
          </w:p>
        </w:tc>
      </w:tr>
      <w:tr w:rsidR="00BB209B" w:rsidRPr="000F45FF" w:rsidTr="00224001">
        <w:trPr>
          <w:trHeight w:val="405"/>
        </w:trPr>
        <w:tc>
          <w:tcPr>
            <w:tcW w:w="1668" w:type="dxa"/>
            <w:vMerge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2024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43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911,62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6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37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411,62</w:t>
            </w:r>
          </w:p>
        </w:tc>
      </w:tr>
      <w:tr w:rsidR="00BB209B" w:rsidRPr="000F45FF" w:rsidTr="00224001">
        <w:trPr>
          <w:trHeight w:val="411"/>
        </w:trPr>
        <w:tc>
          <w:tcPr>
            <w:tcW w:w="1668" w:type="dxa"/>
            <w:vMerge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209B" w:rsidRPr="000F45FF" w:rsidRDefault="00BB209B" w:rsidP="00DE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39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892,05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39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892,05</w:t>
            </w:r>
          </w:p>
        </w:tc>
      </w:tr>
      <w:tr w:rsidR="00BB209B" w:rsidRPr="000F45FF" w:rsidTr="00224001">
        <w:trPr>
          <w:trHeight w:val="271"/>
        </w:trPr>
        <w:tc>
          <w:tcPr>
            <w:tcW w:w="1668" w:type="dxa"/>
            <w:vMerge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426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170,443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35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386,446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187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471,75</w:t>
            </w:r>
          </w:p>
        </w:tc>
        <w:tc>
          <w:tcPr>
            <w:tcW w:w="1418" w:type="dxa"/>
            <w:shd w:val="clear" w:color="auto" w:fill="auto"/>
          </w:tcPr>
          <w:p w:rsidR="00BB209B" w:rsidRPr="000F45FF" w:rsidRDefault="00BB209B" w:rsidP="00DE32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28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187,747</w:t>
            </w:r>
          </w:p>
        </w:tc>
        <w:tc>
          <w:tcPr>
            <w:tcW w:w="1417" w:type="dxa"/>
            <w:shd w:val="clear" w:color="auto" w:fill="auto"/>
          </w:tcPr>
          <w:p w:rsidR="00BB209B" w:rsidRPr="000F45FF" w:rsidRDefault="00BB209B" w:rsidP="00DE32EB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0F45FF">
              <w:rPr>
                <w:sz w:val="24"/>
                <w:szCs w:val="24"/>
              </w:rPr>
              <w:t>175</w:t>
            </w:r>
            <w:r w:rsidR="000F45FF">
              <w:rPr>
                <w:sz w:val="24"/>
                <w:szCs w:val="24"/>
              </w:rPr>
              <w:t xml:space="preserve"> </w:t>
            </w:r>
            <w:r w:rsidRPr="000F45FF">
              <w:rPr>
                <w:sz w:val="24"/>
                <w:szCs w:val="24"/>
              </w:rPr>
              <w:t>124,50</w:t>
            </w:r>
          </w:p>
        </w:tc>
      </w:tr>
    </w:tbl>
    <w:p w:rsidR="00661DE9" w:rsidRPr="000F45FF" w:rsidRDefault="00661DE9" w:rsidP="00DE32EB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Arial" w:hAnsi="Arial" w:cs="Arial"/>
          <w:spacing w:val="2"/>
          <w:sz w:val="24"/>
          <w:szCs w:val="24"/>
        </w:rPr>
      </w:pPr>
    </w:p>
    <w:p w:rsidR="008F7583" w:rsidRPr="000F45FF" w:rsidRDefault="008F7583" w:rsidP="00DE32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8F7583" w:rsidRPr="000F45FF" w:rsidSect="00DE32EB">
          <w:headerReference w:type="firs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70825" w:rsidRPr="000F45FF" w:rsidRDefault="00370825" w:rsidP="00DE32EB">
      <w:pPr>
        <w:pStyle w:val="a3"/>
        <w:widowControl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F710F7" w:rsidRPr="000F45FF" w:rsidRDefault="00CD27EF" w:rsidP="00DE32EB">
      <w:pPr>
        <w:widowControl w:val="0"/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t>8.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Информация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о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показателях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результативности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эффективности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муниципальной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программы</w:t>
      </w:r>
    </w:p>
    <w:p w:rsidR="00F710F7" w:rsidRPr="000F45FF" w:rsidRDefault="00F710F7" w:rsidP="00DE32EB">
      <w:pPr>
        <w:pStyle w:val="a3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0F45FF" w:rsidRDefault="00F710F7" w:rsidP="00DE32EB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Перечень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показателей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результативности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эффективности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программы</w:t>
      </w:r>
    </w:p>
    <w:p w:rsidR="00370825" w:rsidRPr="000F45FF" w:rsidRDefault="00370825" w:rsidP="00DE32EB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0"/>
        <w:gridCol w:w="17"/>
        <w:gridCol w:w="3119"/>
        <w:gridCol w:w="1276"/>
        <w:gridCol w:w="1417"/>
        <w:gridCol w:w="993"/>
        <w:gridCol w:w="1134"/>
        <w:gridCol w:w="1134"/>
        <w:gridCol w:w="993"/>
        <w:gridCol w:w="1417"/>
        <w:gridCol w:w="2835"/>
      </w:tblGrid>
      <w:tr w:rsidR="00F710F7" w:rsidRPr="000F45FF" w:rsidTr="002C7950">
        <w:trPr>
          <w:trHeight w:val="3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0F45FF" w:rsidRDefault="00F710F7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0F45F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0F45FF" w:rsidRDefault="00F710F7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0F45FF" w:rsidRDefault="008305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0F45FF" w:rsidRDefault="00F710F7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0F45FF" w:rsidRDefault="00F710F7" w:rsidP="00DE32EB">
            <w:pPr>
              <w:spacing w:after="0" w:line="240" w:lineRule="auto"/>
              <w:ind w:right="4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задач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(региональной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программы)</w:t>
            </w:r>
          </w:p>
        </w:tc>
      </w:tr>
      <w:tr w:rsidR="004F7B10" w:rsidRPr="000F45FF" w:rsidTr="002C7950">
        <w:trPr>
          <w:trHeight w:val="124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10" w:rsidRPr="000F45FF" w:rsidRDefault="004F7B10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10" w:rsidRPr="000F45FF" w:rsidRDefault="004F7B10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10" w:rsidRPr="000F45FF" w:rsidRDefault="004F7B10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4F7B10" w:rsidP="002C7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="002C79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4F7B10" w:rsidP="002C7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="002C79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4F7B10" w:rsidP="002C7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="002C79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4F7B10" w:rsidP="002C7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="002C79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4F7B10" w:rsidP="002C7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2C79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4F7B10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момент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завершения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10" w:rsidRPr="000F45FF" w:rsidRDefault="004F7B10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7B10" w:rsidRPr="000F45FF" w:rsidTr="002C7950">
        <w:trPr>
          <w:trHeight w:val="315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4F7B10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4F7B10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4F7B10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AC47B3" w:rsidRPr="000F45FF" w:rsidTr="002C7950">
        <w:trPr>
          <w:trHeight w:val="797"/>
        </w:trPr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7B3" w:rsidRPr="000F45FF" w:rsidRDefault="00197104" w:rsidP="00DE32EB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outlineLvl w:val="3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Подпро</w:t>
            </w:r>
            <w:r w:rsidR="009D69D4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грамма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9D69D4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«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Модернизация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капитальный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ремонт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коммунальной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инфраструктуры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образования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481032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Кимовский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481032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район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481032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на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481032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2021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9D69D4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-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9D69D4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202</w:t>
            </w:r>
            <w:r w:rsidR="00481032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5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9D69D4"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годы</w:t>
            </w:r>
          </w:p>
        </w:tc>
      </w:tr>
      <w:tr w:rsidR="00261832" w:rsidRPr="000F45FF" w:rsidTr="002C7950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6D28B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Доля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реконструированных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теплоснабжения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от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общего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числа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теплоснабжения</w:t>
            </w:r>
            <w:r w:rsidR="00830532" w:rsidRPr="000F45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8305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83741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83741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33,2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услуг,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коммунальной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инфраструктуры,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инженерной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261832" w:rsidRPr="000F45FF" w:rsidTr="002C7950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6D28B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Доля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замененных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тепловых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от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</w:t>
            </w:r>
            <w:r w:rsidR="00830532" w:rsidRPr="000F45FF">
              <w:rPr>
                <w:rFonts w:ascii="Arial" w:hAnsi="Arial" w:cs="Arial"/>
                <w:sz w:val="24"/>
                <w:szCs w:val="24"/>
              </w:rPr>
              <w:t>бщего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532" w:rsidRPr="000F45FF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532" w:rsidRPr="000F45FF">
              <w:rPr>
                <w:rFonts w:ascii="Arial" w:hAnsi="Arial" w:cs="Arial"/>
                <w:sz w:val="24"/>
                <w:szCs w:val="24"/>
              </w:rPr>
              <w:t>тепловых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532" w:rsidRPr="000F45FF">
              <w:rPr>
                <w:rFonts w:ascii="Arial" w:hAnsi="Arial" w:cs="Arial"/>
                <w:sz w:val="24"/>
                <w:szCs w:val="24"/>
              </w:rPr>
              <w:t>сетей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8305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832" w:rsidRPr="000F45FF" w:rsidTr="002C7950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6D28B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Доля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замененных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от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общего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8305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832" w:rsidRPr="000F45FF" w:rsidTr="002C7950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6D28B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</w:t>
            </w:r>
            <w:r w:rsidR="00CF1125" w:rsidRPr="000F45FF">
              <w:rPr>
                <w:rFonts w:ascii="Arial" w:hAnsi="Arial" w:cs="Arial"/>
                <w:sz w:val="24"/>
                <w:szCs w:val="24"/>
              </w:rPr>
              <w:t>ованных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125" w:rsidRPr="000F45FF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125" w:rsidRPr="000F45FF">
              <w:rPr>
                <w:rFonts w:ascii="Arial" w:hAnsi="Arial" w:cs="Arial"/>
                <w:sz w:val="24"/>
                <w:szCs w:val="24"/>
              </w:rPr>
              <w:t>теплоснабжения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8305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83741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83741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832" w:rsidRPr="000F45FF" w:rsidTr="002C7950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6D28B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</w:t>
            </w:r>
            <w:r w:rsidR="00CF1125" w:rsidRPr="000F45FF">
              <w:rPr>
                <w:rFonts w:ascii="Arial" w:hAnsi="Arial" w:cs="Arial"/>
                <w:sz w:val="24"/>
                <w:szCs w:val="24"/>
              </w:rPr>
              <w:t>нных,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125" w:rsidRPr="000F45FF">
              <w:rPr>
                <w:rFonts w:ascii="Arial" w:hAnsi="Arial" w:cs="Arial"/>
                <w:sz w:val="24"/>
                <w:szCs w:val="24"/>
              </w:rPr>
              <w:t>замененных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125" w:rsidRPr="000F45FF">
              <w:rPr>
                <w:rFonts w:ascii="Arial" w:hAnsi="Arial" w:cs="Arial"/>
                <w:sz w:val="24"/>
                <w:szCs w:val="24"/>
              </w:rPr>
              <w:t>тепловых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125" w:rsidRPr="000F45FF">
              <w:rPr>
                <w:rFonts w:ascii="Arial" w:hAnsi="Arial" w:cs="Arial"/>
                <w:sz w:val="24"/>
                <w:szCs w:val="24"/>
              </w:rPr>
              <w:t>сетей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CF1125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F45FF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F45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1,362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0F45FF" w:rsidRDefault="00261832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25,738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0F45FF" w:rsidRDefault="0026183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92418" w:rsidRPr="000F45FF" w:rsidTr="002C7950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6D28B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замененных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0F45FF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F1125" w:rsidRPr="000F45FF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CF1125" w:rsidRPr="000F45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92418" w:rsidRPr="000F45FF" w:rsidTr="002C7950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6D28B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вновь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построенных,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реконструированных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очистных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CF1125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0F45FF" w:rsidRDefault="00B92418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18" w:rsidRPr="000F45FF" w:rsidRDefault="00B9241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4304" w:rsidRPr="000F45FF" w:rsidTr="002C7950">
        <w:trPr>
          <w:trHeight w:val="549"/>
        </w:trPr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304" w:rsidRPr="000F45FF" w:rsidRDefault="00764304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Подпрограмма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«Рекультивация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свалки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ТКО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Кимовском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районе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Тульской</w:t>
            </w:r>
            <w:r w:rsid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b/>
                <w:spacing w:val="2"/>
                <w:sz w:val="24"/>
                <w:szCs w:val="24"/>
              </w:rPr>
              <w:t>области»</w:t>
            </w:r>
          </w:p>
        </w:tc>
      </w:tr>
      <w:tr w:rsidR="00D83951" w:rsidRPr="000F45FF" w:rsidTr="002C7950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0F45FF" w:rsidRDefault="00D8395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0F45FF" w:rsidRDefault="00D83951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5FF">
              <w:rPr>
                <w:rFonts w:ascii="Arial" w:hAnsi="Arial" w:cs="Arial"/>
                <w:sz w:val="24"/>
                <w:szCs w:val="24"/>
              </w:rPr>
              <w:t>рекультивированных</w:t>
            </w:r>
            <w:proofErr w:type="spellEnd"/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9A7" w:rsidRPr="000F45FF">
              <w:rPr>
                <w:rFonts w:ascii="Arial" w:hAnsi="Arial" w:cs="Arial"/>
                <w:sz w:val="24"/>
                <w:szCs w:val="24"/>
              </w:rPr>
              <w:t>земель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0F45FF" w:rsidRDefault="00CF1125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F45FF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0F45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0F45FF" w:rsidRDefault="00B23F40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0F45FF" w:rsidRDefault="00B23F40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0F45FF" w:rsidRDefault="007870E5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12,25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0F45FF" w:rsidRDefault="00025D5F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0F45FF" w:rsidRDefault="00025D5F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0F45FF" w:rsidRDefault="00025D5F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23,25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951" w:rsidRPr="000F45FF" w:rsidRDefault="00D8395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22ED" w:rsidRPr="000F45FF" w:rsidTr="002C7950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0F45FF" w:rsidRDefault="009522E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0F45FF" w:rsidRDefault="00A85ABF" w:rsidP="00DE32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Объем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938" w:rsidRPr="000F45FF">
              <w:rPr>
                <w:rFonts w:ascii="Arial" w:hAnsi="Arial" w:cs="Arial"/>
                <w:sz w:val="24"/>
                <w:szCs w:val="24"/>
              </w:rPr>
              <w:t>погрузк</w:t>
            </w:r>
            <w:r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938" w:rsidRPr="000F45FF">
              <w:rPr>
                <w:rFonts w:ascii="Arial" w:hAnsi="Arial" w:cs="Arial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938" w:rsidRPr="000F45FF">
              <w:rPr>
                <w:rFonts w:ascii="Arial" w:hAnsi="Arial" w:cs="Arial"/>
                <w:sz w:val="24"/>
                <w:szCs w:val="24"/>
              </w:rPr>
              <w:t>вывоз</w:t>
            </w:r>
            <w:r w:rsidRPr="000F45FF">
              <w:rPr>
                <w:rFonts w:ascii="Arial" w:hAnsi="Arial" w:cs="Arial"/>
                <w:sz w:val="24"/>
                <w:szCs w:val="24"/>
              </w:rPr>
              <w:t>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938" w:rsidRPr="000F45FF">
              <w:rPr>
                <w:rFonts w:ascii="Arial" w:hAnsi="Arial" w:cs="Arial"/>
                <w:sz w:val="24"/>
                <w:szCs w:val="24"/>
              </w:rPr>
              <w:t>несанкционированной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938" w:rsidRPr="000F45FF">
              <w:rPr>
                <w:rFonts w:ascii="Arial" w:hAnsi="Arial" w:cs="Arial"/>
                <w:sz w:val="24"/>
                <w:szCs w:val="24"/>
              </w:rPr>
              <w:t>свалки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0F45FF" w:rsidRDefault="00CF1125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45FF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0F45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0F45FF" w:rsidRDefault="00B23F40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48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083,73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0F45FF" w:rsidRDefault="00B23F40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0F45FF" w:rsidRDefault="007E6BF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0F45FF" w:rsidRDefault="007E6BF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0F45FF" w:rsidRDefault="007E6BF7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0F45FF" w:rsidRDefault="00025D5F" w:rsidP="00DE32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48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083,73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22ED" w:rsidRPr="000F45FF" w:rsidRDefault="009522E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710F7" w:rsidRPr="000F45FF" w:rsidRDefault="00F710F7" w:rsidP="00DE32EB">
      <w:pPr>
        <w:pStyle w:val="a3"/>
        <w:widowControl w:val="0"/>
        <w:numPr>
          <w:ilvl w:val="1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F710F7" w:rsidRPr="000F45FF" w:rsidSect="00795900">
          <w:pgSz w:w="16838" w:h="11906" w:orient="landscape"/>
          <w:pgMar w:top="1701" w:right="1134" w:bottom="851" w:left="1134" w:header="709" w:footer="709" w:gutter="0"/>
          <w:pgNumType w:start="25"/>
          <w:cols w:space="708"/>
          <w:docGrid w:linePitch="360"/>
        </w:sectPr>
      </w:pPr>
    </w:p>
    <w:p w:rsidR="00F710F7" w:rsidRPr="000F45FF" w:rsidRDefault="00F710F7" w:rsidP="00DE32EB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lastRenderedPageBreak/>
        <w:t>Обоснование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состава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показателей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муниципальной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Pr="000F45FF">
        <w:rPr>
          <w:rFonts w:ascii="Arial" w:hAnsi="Arial" w:cs="Arial"/>
          <w:b/>
          <w:sz w:val="24"/>
          <w:szCs w:val="24"/>
        </w:rPr>
        <w:t>программы</w:t>
      </w:r>
    </w:p>
    <w:p w:rsidR="00F710F7" w:rsidRPr="000F45FF" w:rsidRDefault="00F710F7" w:rsidP="00DE32E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0F45FF" w:rsidRDefault="00F710F7" w:rsidP="00DE32E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  <w:lang w:eastAsia="zh-CN"/>
        </w:rPr>
        <w:t>Сформированный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перечень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показателей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результативности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и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эффективности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государственной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программы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позволяет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оценить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степень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достижения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цели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и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решения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задач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государственной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программы,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а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также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характеризует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эффективность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реализуемых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мер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в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сфере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строительства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в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Кимовском</w:t>
      </w:r>
      <w:r w:rsidR="000F45F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F45FF">
        <w:rPr>
          <w:rFonts w:ascii="Arial" w:hAnsi="Arial" w:cs="Arial"/>
          <w:sz w:val="24"/>
          <w:szCs w:val="24"/>
          <w:lang w:eastAsia="zh-CN"/>
        </w:rPr>
        <w:t>районе.</w:t>
      </w:r>
    </w:p>
    <w:p w:rsidR="00F710F7" w:rsidRPr="000F45FF" w:rsidRDefault="00F710F7" w:rsidP="00DE32E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F45FF">
        <w:rPr>
          <w:rFonts w:ascii="Arial" w:hAnsi="Arial" w:cs="Arial"/>
          <w:sz w:val="24"/>
          <w:szCs w:val="24"/>
        </w:rPr>
        <w:t>Перечень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показателей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результативности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эффективности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программы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сформирован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соответствии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Указом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Президента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Российской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Федерации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7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мая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2018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года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№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204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«О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национальных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целях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стратегических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задачах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развития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Российской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Федерации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период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2024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года»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Указом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Губернатора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Тульской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области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от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24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сентября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2018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года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№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203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«О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стратегических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направлениях,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целях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задачах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развития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Тульской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области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на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период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до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2024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года».</w:t>
      </w:r>
      <w:proofErr w:type="gramEnd"/>
    </w:p>
    <w:p w:rsidR="00BC0BC2" w:rsidRPr="000F45FF" w:rsidRDefault="00BC0BC2" w:rsidP="00DE32E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6421C" w:rsidRPr="000F45FF" w:rsidRDefault="00A6421C" w:rsidP="00DE32E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6421C" w:rsidRPr="000F45FF" w:rsidRDefault="00A6421C" w:rsidP="00DE32EB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A6421C" w:rsidRPr="000F45FF" w:rsidSect="00795900">
          <w:headerReference w:type="default" r:id="rId10"/>
          <w:pgSz w:w="11906" w:h="16838"/>
          <w:pgMar w:top="1134" w:right="850" w:bottom="1134" w:left="1701" w:header="709" w:footer="709" w:gutter="0"/>
          <w:pgNumType w:start="27"/>
          <w:cols w:space="708"/>
          <w:docGrid w:linePitch="360"/>
        </w:sectPr>
      </w:pPr>
    </w:p>
    <w:p w:rsidR="00A6421C" w:rsidRPr="000F45FF" w:rsidRDefault="00A6421C" w:rsidP="00DE32EB">
      <w:pPr>
        <w:pStyle w:val="a3"/>
        <w:widowControl w:val="0"/>
        <w:spacing w:after="0" w:line="240" w:lineRule="auto"/>
        <w:ind w:left="0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0F45FF" w:rsidRDefault="00CD27EF" w:rsidP="00DE32EB">
      <w:pPr>
        <w:widowControl w:val="0"/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45FF">
        <w:rPr>
          <w:rFonts w:ascii="Arial" w:hAnsi="Arial" w:cs="Arial"/>
          <w:b/>
          <w:sz w:val="24"/>
          <w:szCs w:val="24"/>
        </w:rPr>
        <w:t>9.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Информация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о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ресурсном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обеспечении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муниципальной</w:t>
      </w:r>
      <w:r w:rsidR="000F45FF">
        <w:rPr>
          <w:rFonts w:ascii="Arial" w:hAnsi="Arial" w:cs="Arial"/>
          <w:b/>
          <w:sz w:val="24"/>
          <w:szCs w:val="24"/>
        </w:rPr>
        <w:t xml:space="preserve"> </w:t>
      </w:r>
      <w:r w:rsidR="00F710F7" w:rsidRPr="000F45FF">
        <w:rPr>
          <w:rFonts w:ascii="Arial" w:hAnsi="Arial" w:cs="Arial"/>
          <w:b/>
          <w:sz w:val="24"/>
          <w:szCs w:val="24"/>
        </w:rPr>
        <w:t>программы</w:t>
      </w:r>
    </w:p>
    <w:p w:rsidR="00F710F7" w:rsidRPr="000F45FF" w:rsidRDefault="00F710F7" w:rsidP="00DE3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10F7" w:rsidRPr="000F45FF" w:rsidRDefault="00F710F7" w:rsidP="00DE32EB">
      <w:pPr>
        <w:pStyle w:val="ConsPlusNormal"/>
        <w:contextualSpacing/>
        <w:jc w:val="center"/>
        <w:outlineLvl w:val="1"/>
        <w:rPr>
          <w:sz w:val="24"/>
          <w:szCs w:val="24"/>
        </w:rPr>
      </w:pPr>
      <w:r w:rsidRPr="000F45FF">
        <w:rPr>
          <w:sz w:val="24"/>
          <w:szCs w:val="24"/>
        </w:rPr>
        <w:t>Ресурсное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обеспечение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реализации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муниципальной</w:t>
      </w:r>
      <w:r w:rsidR="000F45FF">
        <w:rPr>
          <w:sz w:val="24"/>
          <w:szCs w:val="24"/>
        </w:rPr>
        <w:t xml:space="preserve"> </w:t>
      </w:r>
      <w:r w:rsidRPr="000F45FF">
        <w:rPr>
          <w:sz w:val="24"/>
          <w:szCs w:val="24"/>
        </w:rPr>
        <w:t>программы</w:t>
      </w:r>
    </w:p>
    <w:p w:rsidR="00F710F7" w:rsidRPr="000F45FF" w:rsidRDefault="00F710F7" w:rsidP="00DE32E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276"/>
        <w:gridCol w:w="709"/>
        <w:gridCol w:w="850"/>
        <w:gridCol w:w="709"/>
        <w:gridCol w:w="709"/>
        <w:gridCol w:w="1275"/>
        <w:gridCol w:w="1276"/>
        <w:gridCol w:w="1134"/>
        <w:gridCol w:w="1134"/>
        <w:gridCol w:w="1134"/>
        <w:gridCol w:w="1133"/>
      </w:tblGrid>
      <w:tr w:rsidR="0030110E" w:rsidRPr="000F45FF" w:rsidTr="002C795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подпрограммы,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подпрограммы,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основного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бюджетной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A31574" w:rsidRPr="000F45FF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1574" w:rsidRPr="000F45FF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1574" w:rsidRPr="000F45FF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рублей),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годы</w:t>
            </w:r>
          </w:p>
        </w:tc>
      </w:tr>
      <w:tr w:rsidR="008F7364" w:rsidRPr="000F45FF" w:rsidTr="002C795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E" w:rsidRPr="000F45FF" w:rsidRDefault="0030110E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E" w:rsidRPr="000F45FF" w:rsidRDefault="0030110E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E" w:rsidRPr="000F45FF" w:rsidRDefault="0030110E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пГП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ОМ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</w:tr>
      <w:tr w:rsidR="002C7FC2" w:rsidRPr="000F45FF" w:rsidTr="002C7950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0F45FF" w:rsidRDefault="0030110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0110E" w:rsidRPr="000F45F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0110E" w:rsidRPr="000F45F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9392E" w:rsidRPr="000F45FF" w:rsidTr="002C795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2E" w:rsidRPr="000F45FF" w:rsidRDefault="0059392E" w:rsidP="00DE32E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Кимовского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района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качественными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услугами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2021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–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426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170,443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228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430,591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72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804,392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41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131,79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43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911,62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9392E" w:rsidRPr="000F45FF" w:rsidRDefault="0059392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39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892,05</w:t>
            </w:r>
          </w:p>
        </w:tc>
      </w:tr>
      <w:tr w:rsidR="002C7FC2" w:rsidRPr="000F45FF" w:rsidTr="002C795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0F45FF" w:rsidRDefault="002C7FC2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Модернизация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капитальный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ремонт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коммунальной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инфраструктуры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образования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Кимовский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район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на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2021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2025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Комитет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9C6022" w:rsidP="00DE32EB">
            <w:pPr>
              <w:spacing w:after="0" w:line="240" w:lineRule="auto"/>
              <w:ind w:left="11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269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045,755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9C6022" w:rsidP="00DE32EB">
            <w:pPr>
              <w:spacing w:after="0" w:line="240" w:lineRule="auto"/>
              <w:ind w:left="11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97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232,08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9C60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46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878,215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9C60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41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131,79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371B6C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43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911,62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371B6C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39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892,05</w:t>
            </w:r>
          </w:p>
        </w:tc>
      </w:tr>
      <w:tr w:rsidR="002C7FC2" w:rsidRPr="000F45FF" w:rsidTr="002C795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0F45FF" w:rsidRDefault="002C7FC2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Рекультивация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свалки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ТКО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Кимовском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районе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Тульской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Комитет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льного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A31574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157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124,688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131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198,511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25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926,177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0F45FF" w:rsidRDefault="002C7FC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</w:tbl>
    <w:p w:rsidR="00D11B45" w:rsidRPr="000F45FF" w:rsidRDefault="00D11B45" w:rsidP="00DE32EB">
      <w:pPr>
        <w:pStyle w:val="ConsPlusNormal"/>
        <w:contextualSpacing/>
        <w:jc w:val="center"/>
        <w:outlineLvl w:val="1"/>
        <w:rPr>
          <w:sz w:val="24"/>
          <w:szCs w:val="24"/>
        </w:rPr>
      </w:pPr>
    </w:p>
    <w:p w:rsidR="00F710F7" w:rsidRDefault="00F710F7" w:rsidP="00DE32EB">
      <w:pPr>
        <w:pStyle w:val="ConsPlusNormal"/>
        <w:contextualSpacing/>
        <w:jc w:val="center"/>
        <w:outlineLvl w:val="1"/>
        <w:rPr>
          <w:b/>
          <w:sz w:val="24"/>
          <w:szCs w:val="24"/>
        </w:rPr>
      </w:pPr>
      <w:r w:rsidRPr="002C7950">
        <w:rPr>
          <w:b/>
          <w:sz w:val="24"/>
          <w:szCs w:val="24"/>
        </w:rPr>
        <w:t>Ресурсное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обеспечение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и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прогнозная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(справочная)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оценка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расходов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федерального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бюджета,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бюджета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Тульской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области,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бюджета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муниципального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образования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Кимовский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район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и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иных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источников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на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реализацию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муниципальной</w:t>
      </w:r>
      <w:r w:rsidR="000F45FF" w:rsidRPr="002C7950">
        <w:rPr>
          <w:b/>
          <w:sz w:val="24"/>
          <w:szCs w:val="24"/>
        </w:rPr>
        <w:t xml:space="preserve"> </w:t>
      </w:r>
      <w:r w:rsidRPr="002C7950">
        <w:rPr>
          <w:b/>
          <w:sz w:val="24"/>
          <w:szCs w:val="24"/>
        </w:rPr>
        <w:t>программы</w:t>
      </w:r>
    </w:p>
    <w:p w:rsidR="002C7950" w:rsidRPr="002C7950" w:rsidRDefault="002C7950" w:rsidP="00DE32EB">
      <w:pPr>
        <w:pStyle w:val="ConsPlusNormal"/>
        <w:contextualSpacing/>
        <w:jc w:val="center"/>
        <w:outlineLvl w:val="1"/>
        <w:rPr>
          <w:b/>
          <w:sz w:val="24"/>
          <w:szCs w:val="24"/>
        </w:rPr>
      </w:pPr>
    </w:p>
    <w:tbl>
      <w:tblPr>
        <w:tblW w:w="15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941"/>
        <w:gridCol w:w="1595"/>
        <w:gridCol w:w="1508"/>
        <w:gridCol w:w="1506"/>
        <w:gridCol w:w="1506"/>
        <w:gridCol w:w="1339"/>
      </w:tblGrid>
      <w:tr w:rsidR="00F710F7" w:rsidRPr="000F45FF" w:rsidTr="002C7950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0F45FF" w:rsidRDefault="00F710F7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0F45FF" w:rsidRDefault="00F710F7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муницип</w:t>
            </w:r>
            <w:r w:rsidR="00D86A77" w:rsidRPr="000F45FF">
              <w:rPr>
                <w:rFonts w:ascii="Arial" w:eastAsia="Times New Roman" w:hAnsi="Arial" w:cs="Arial"/>
                <w:sz w:val="24"/>
                <w:szCs w:val="24"/>
              </w:rPr>
              <w:t>альной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86A77" w:rsidRPr="000F45FF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86A77" w:rsidRPr="000F45FF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0F45FF" w:rsidRDefault="00F710F7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0F45FF" w:rsidRDefault="00F710F7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Оценка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расходов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рублей),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годы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45CFE" w:rsidRPr="000F45FF" w:rsidTr="002C7950">
        <w:trPr>
          <w:trHeight w:val="2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0F45FF" w:rsidRDefault="00F45CF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0F45FF" w:rsidRDefault="00F45CF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0F45FF" w:rsidRDefault="00F45CF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0F45FF" w:rsidRDefault="00F45CF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0F45FF" w:rsidRDefault="00F45CF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</w:tr>
      <w:tr w:rsidR="00F45CFE" w:rsidRPr="000F45FF" w:rsidTr="002C7950">
        <w:trPr>
          <w:trHeight w:val="25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0F45FF" w:rsidRDefault="00F45CF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0F45FF" w:rsidRDefault="00F45CF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0F45FF" w:rsidRDefault="00F45CFE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0F45FF" w:rsidRDefault="000D23A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0F45FF" w:rsidRDefault="000D23A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0F45FF" w:rsidRDefault="000D23A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0F45FF" w:rsidRDefault="000D23A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0F45FF" w:rsidRDefault="0037190F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D32991" w:rsidRPr="000F45FF" w:rsidTr="002C7950"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качественными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услугами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района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на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2021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–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2025</w:t>
            </w:r>
            <w:r w:rsidR="000F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91" w:rsidRPr="000F45FF" w:rsidRDefault="00D32991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Всего,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том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числе: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228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430,591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72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804,392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41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131,79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43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911,62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39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892,05</w:t>
            </w:r>
          </w:p>
        </w:tc>
      </w:tr>
      <w:tr w:rsidR="00F45CFE" w:rsidRPr="000F45FF" w:rsidTr="002C7950">
        <w:trPr>
          <w:trHeight w:val="40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федеральный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0F45FF" w:rsidRDefault="004441AB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35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386,446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0F45FF" w:rsidRDefault="004441AB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0F45FF" w:rsidRDefault="004441AB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0F45FF" w:rsidRDefault="004441AB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0F45FF" w:rsidRDefault="004441AB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5734A" w:rsidRPr="000F45FF" w:rsidTr="002C7950">
        <w:trPr>
          <w:trHeight w:val="39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0F45FF" w:rsidRDefault="00C5734A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бюджет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Тульской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316,505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32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155,245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C5734A" w:rsidRPr="000F45FF" w:rsidTr="002C7950">
        <w:trPr>
          <w:trHeight w:val="48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0F45FF" w:rsidRDefault="00C5734A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бюджет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образования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Кимовский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район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0F45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sz w:val="24"/>
                <w:szCs w:val="24"/>
              </w:rPr>
              <w:t>289,64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898,107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500,000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500,000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C5734A" w:rsidRPr="000F45FF" w:rsidTr="002C7950">
        <w:trPr>
          <w:trHeight w:val="443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0F45FF" w:rsidRDefault="00C5734A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внебюджетные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30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438,0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32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751,04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34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631,79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37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411,62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0F45FF" w:rsidRDefault="00C5734A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39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892,05</w:t>
            </w:r>
          </w:p>
        </w:tc>
      </w:tr>
      <w:tr w:rsidR="00D32991" w:rsidRPr="000F45FF" w:rsidTr="002C7950">
        <w:trPr>
          <w:trHeight w:val="25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91" w:rsidRPr="000F45FF" w:rsidRDefault="00245503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  <w:r w:rsidR="00D32991"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91" w:rsidRPr="000F45FF" w:rsidRDefault="00D32991" w:rsidP="002C795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Модернизация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и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капитальный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ремонт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объектов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коммунальной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инфраструктуры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муниципального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образования</w:t>
            </w:r>
            <w:r w:rsidR="002C795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Кимовский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район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на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2021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2025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годы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91" w:rsidRPr="000F45FF" w:rsidRDefault="00D32991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Всего,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том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числе: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0F45FF" w:rsidRDefault="00D32991" w:rsidP="00DE32EB">
            <w:pPr>
              <w:spacing w:after="0" w:line="240" w:lineRule="auto"/>
              <w:ind w:left="11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97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232,08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46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878,215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41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131,79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43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911,62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39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892,05</w:t>
            </w:r>
          </w:p>
        </w:tc>
      </w:tr>
      <w:tr w:rsidR="00F45CFE" w:rsidRPr="000F45FF" w:rsidTr="002C7950">
        <w:trPr>
          <w:trHeight w:val="25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федеральный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бюджет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32991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35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386</w:t>
            </w:r>
            <w:r w:rsidR="002307F3"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,446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62298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A0D4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A0D4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23849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F45CFE" w:rsidRPr="000F45FF" w:rsidTr="002C7950">
        <w:trPr>
          <w:trHeight w:val="25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бюджет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Тульской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области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2307F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24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288,552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62298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229,068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A0D4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A0D4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23849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F45CFE" w:rsidRPr="000F45FF" w:rsidTr="002C7950">
        <w:trPr>
          <w:trHeight w:val="25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бюджет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образования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Кимовский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район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2307F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119,082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62298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898,107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A0D4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500,000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A0D4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500,000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23849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F45CFE" w:rsidRPr="000F45FF" w:rsidTr="002C7950">
        <w:trPr>
          <w:trHeight w:val="441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внебюджетные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2307F3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30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438,0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A0D4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32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751,04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A0D4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34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631,79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DA0D46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37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411,62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23849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39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892,05</w:t>
            </w:r>
          </w:p>
        </w:tc>
      </w:tr>
      <w:tr w:rsidR="00F45CFE" w:rsidRPr="000F45FF" w:rsidTr="002C7950">
        <w:trPr>
          <w:trHeight w:val="25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245503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2.</w:t>
            </w:r>
            <w:r w:rsidR="00F45CFE"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456BE8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Рекультивация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свалки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ТКО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в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Кимовском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районе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Тульской</w:t>
            </w:r>
            <w:r w:rsidR="000F45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45FF">
              <w:rPr>
                <w:rFonts w:ascii="Arial" w:hAnsi="Arial" w:cs="Arial"/>
                <w:spacing w:val="2"/>
                <w:sz w:val="24"/>
                <w:szCs w:val="24"/>
              </w:rPr>
              <w:t>области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Всего,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том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числе: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1F6C5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131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198,511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1F6C5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25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926,177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1F6C5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1F6C5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1F6C5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F45CFE" w:rsidRPr="000F45FF" w:rsidTr="002C7950">
        <w:trPr>
          <w:trHeight w:val="25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федеральный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бюджет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F45CFE" w:rsidRPr="000F45FF" w:rsidTr="002C7950">
        <w:trPr>
          <w:trHeight w:val="25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бюджет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Тульской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области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131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027,953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25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926,177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F45CFE" w:rsidRPr="000F45FF" w:rsidTr="002C7950">
        <w:trPr>
          <w:trHeight w:val="25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бюджет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образования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Кимовский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район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5C6822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170,558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84680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84680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84680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84680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F45CFE" w:rsidRPr="000F45FF" w:rsidTr="002C7950">
        <w:trPr>
          <w:trHeight w:val="255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DE32E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0F45FF" w:rsidRDefault="00F45CFE" w:rsidP="002C79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внебюджетные</w:t>
            </w:r>
            <w:r w:rsidR="000F45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84680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84680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84680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84680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0F45FF" w:rsidRDefault="0084680D" w:rsidP="00DE3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F45FF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</w:tbl>
    <w:p w:rsidR="00F710F7" w:rsidRPr="000F45FF" w:rsidRDefault="00F710F7" w:rsidP="00DE32E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F710F7" w:rsidRPr="000F45FF" w:rsidSect="00795900">
          <w:pgSz w:w="16838" w:h="11906" w:orient="landscape"/>
          <w:pgMar w:top="1134" w:right="964" w:bottom="1134" w:left="1701" w:header="709" w:footer="709" w:gutter="0"/>
          <w:pgNumType w:start="28"/>
          <w:cols w:space="708"/>
          <w:docGrid w:linePitch="360"/>
        </w:sectPr>
      </w:pPr>
    </w:p>
    <w:p w:rsidR="00F710F7" w:rsidRPr="002C7950" w:rsidRDefault="00CD27EF" w:rsidP="00DE32EB">
      <w:pPr>
        <w:pStyle w:val="a3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7950">
        <w:rPr>
          <w:rFonts w:ascii="Arial" w:hAnsi="Arial" w:cs="Arial"/>
          <w:b/>
          <w:sz w:val="24"/>
          <w:szCs w:val="24"/>
        </w:rPr>
        <w:lastRenderedPageBreak/>
        <w:t>10.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Анализ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рисков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реализации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муниципальной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программы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и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описание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мер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по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управлению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рисками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с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целью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минимизации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их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влияния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на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достижение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цели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государственной</w:t>
      </w:r>
      <w:r w:rsidR="000F45FF" w:rsidRPr="002C7950">
        <w:rPr>
          <w:rFonts w:ascii="Arial" w:hAnsi="Arial" w:cs="Arial"/>
          <w:b/>
          <w:sz w:val="24"/>
          <w:szCs w:val="24"/>
        </w:rPr>
        <w:t xml:space="preserve"> </w:t>
      </w:r>
      <w:r w:rsidR="00F710F7" w:rsidRPr="002C7950">
        <w:rPr>
          <w:rFonts w:ascii="Arial" w:hAnsi="Arial" w:cs="Arial"/>
          <w:b/>
          <w:sz w:val="24"/>
          <w:szCs w:val="24"/>
        </w:rPr>
        <w:t>программы</w:t>
      </w:r>
    </w:p>
    <w:p w:rsidR="00F710F7" w:rsidRPr="002C7950" w:rsidRDefault="00F710F7" w:rsidP="00DE32E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F710F7" w:rsidRPr="002C7950" w:rsidRDefault="00F710F7" w:rsidP="00DE32E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7950">
        <w:rPr>
          <w:rFonts w:ascii="Arial" w:hAnsi="Arial" w:cs="Arial"/>
          <w:sz w:val="24"/>
          <w:szCs w:val="24"/>
        </w:rPr>
        <w:t>Реализация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муниципальной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программы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на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территории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Кимовского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района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связана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несколькими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типами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рисков.</w:t>
      </w:r>
    </w:p>
    <w:p w:rsidR="00F710F7" w:rsidRPr="002C7950" w:rsidRDefault="00F710F7" w:rsidP="00DE32E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7950">
        <w:rPr>
          <w:rFonts w:ascii="Arial" w:hAnsi="Arial" w:cs="Arial"/>
          <w:sz w:val="24"/>
          <w:szCs w:val="24"/>
        </w:rPr>
        <w:t>Описание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рисков,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оценка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уровня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влияния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рисков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меры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управления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рисками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приведены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в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таблице.</w:t>
      </w:r>
    </w:p>
    <w:p w:rsidR="00F710F7" w:rsidRPr="002C7950" w:rsidRDefault="00F710F7" w:rsidP="00DE32E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540"/>
        <w:gridCol w:w="3086"/>
        <w:gridCol w:w="1171"/>
        <w:gridCol w:w="3206"/>
      </w:tblGrid>
      <w:tr w:rsidR="00F710F7" w:rsidRPr="002C7950" w:rsidTr="002C7950">
        <w:tc>
          <w:tcPr>
            <w:tcW w:w="0" w:type="auto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риска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Факторы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риска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Оценка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уровня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влияния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риска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Меры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рисками</w:t>
            </w:r>
          </w:p>
        </w:tc>
      </w:tr>
      <w:tr w:rsidR="00F710F7" w:rsidRPr="002C7950" w:rsidTr="002C7950">
        <w:trPr>
          <w:trHeight w:val="195"/>
          <w:tblHeader/>
        </w:trPr>
        <w:tc>
          <w:tcPr>
            <w:tcW w:w="0" w:type="auto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710F7" w:rsidRPr="002C7950" w:rsidTr="002C7950">
        <w:tc>
          <w:tcPr>
            <w:tcW w:w="0" w:type="auto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Внешние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</w:tr>
      <w:tr w:rsidR="00F710F7" w:rsidRPr="002C7950" w:rsidTr="002C7950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Макроэкономические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Ухудшение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ситуации,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бюджет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планирования,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своевременная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корректировка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объемов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программы.</w:t>
            </w:r>
          </w:p>
        </w:tc>
      </w:tr>
      <w:tr w:rsidR="00F710F7" w:rsidRPr="002C7950" w:rsidTr="002C7950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Политические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Кадровые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перестановки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руководстве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страны,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пересмотр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основных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направлений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стратегического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долгосрочный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период,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передача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дополнительных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региональным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органам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исполнительной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власти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Оперативное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реагирование,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корректировка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задач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планами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стратегического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развития</w:t>
            </w:r>
          </w:p>
        </w:tc>
      </w:tr>
      <w:tr w:rsidR="00F710F7" w:rsidRPr="002C7950" w:rsidTr="002C7950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Законодательные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Изменение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Оперативное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реагирование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изменение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</w:tr>
      <w:tr w:rsidR="00F710F7" w:rsidRPr="002C7950" w:rsidTr="002C7950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Природно-климатические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Возникновение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обстоятельств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непреодолимой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силы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(природные,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техногенные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катастрофы),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чего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невозможность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Актуализация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плана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наиболее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приоритетным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направлениям,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учет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возможности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ухудшения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погодных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установлении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сроков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подрядными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организациями</w:t>
            </w:r>
          </w:p>
        </w:tc>
      </w:tr>
      <w:tr w:rsidR="00F710F7" w:rsidRPr="002C7950" w:rsidTr="002C7950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Социальные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Возникновение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дестабилизирующих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общественных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процессов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(низкая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социальная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активность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населения)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Информационное,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организационно-методическое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экспертно-аналитическое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сопровождение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проводимых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социологических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исследований,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освещение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средствах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массовой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информации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результатов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F710F7" w:rsidRPr="002C7950" w:rsidTr="002C7950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Международные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Вероятность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финансовых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потерь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связи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динамикой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международной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обстановки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Корректировка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фактическим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уровнем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перераспределения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между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направлениями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F710F7" w:rsidRPr="002C7950" w:rsidTr="002C7950">
        <w:tc>
          <w:tcPr>
            <w:tcW w:w="0" w:type="auto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Внутренние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</w:tr>
      <w:tr w:rsidR="00F710F7" w:rsidRPr="002C7950" w:rsidTr="002C7950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Управленческие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Вероятность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неоптимального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распределения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исполнению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достижению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Усиление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C7950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ходом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механизма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реализацией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ежегодная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корректировка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зависимости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от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достигнутых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результатов</w:t>
            </w:r>
          </w:p>
        </w:tc>
      </w:tr>
      <w:tr w:rsidR="00F710F7" w:rsidRPr="002C7950" w:rsidTr="002C7950">
        <w:tc>
          <w:tcPr>
            <w:tcW w:w="0" w:type="auto"/>
            <w:vMerge/>
            <w:hideMark/>
          </w:tcPr>
          <w:p w:rsidR="00F710F7" w:rsidRPr="002C7950" w:rsidRDefault="00F710F7" w:rsidP="002C795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710F7" w:rsidRPr="002C7950" w:rsidRDefault="00F710F7" w:rsidP="002C795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Некачественное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(или)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несвоевременное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Применение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штрафных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санкций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исполнителям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работ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рамках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заключенных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контрактов,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F710F7" w:rsidRPr="002C7950" w:rsidTr="002C7950"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Несвоевременная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(или)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недостаточная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проработка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принятие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правовых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актов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сфере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Своевременная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более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детальная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проработка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правовых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актов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сфере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F710F7" w:rsidRPr="002C7950" w:rsidTr="002C7950">
        <w:tc>
          <w:tcPr>
            <w:tcW w:w="0" w:type="auto"/>
            <w:vMerge/>
            <w:hideMark/>
          </w:tcPr>
          <w:p w:rsidR="00F710F7" w:rsidRPr="002C7950" w:rsidRDefault="00F710F7" w:rsidP="002C795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710F7" w:rsidRPr="002C7950" w:rsidRDefault="00F710F7" w:rsidP="002C795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Дефицит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квалифицированных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кадров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2C7950" w:rsidRDefault="00F710F7" w:rsidP="002C795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950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квалификации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ответственных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исполнителей,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оперативное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реагирование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на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выявленные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недостатки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в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процедурах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кадрового</w:t>
            </w:r>
            <w:r w:rsidR="000F45FF" w:rsidRPr="002C7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950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</w:tr>
    </w:tbl>
    <w:p w:rsidR="00F710F7" w:rsidRPr="002C7950" w:rsidRDefault="00F710F7" w:rsidP="00DE32E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950">
        <w:rPr>
          <w:rFonts w:ascii="Arial" w:hAnsi="Arial" w:cs="Arial"/>
          <w:sz w:val="24"/>
          <w:szCs w:val="24"/>
        </w:rPr>
        <w:t>Для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предотвращения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рисков,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снижения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вероятности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возникновения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неблагоприятных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последствий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обеспечения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бесперебойности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реализации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мероприятий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муниципальной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программы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предусмотрены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следующие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меры:</w:t>
      </w:r>
    </w:p>
    <w:p w:rsidR="00F710F7" w:rsidRPr="002C7950" w:rsidRDefault="00F710F7" w:rsidP="00DE32E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950">
        <w:rPr>
          <w:rFonts w:ascii="Arial" w:hAnsi="Arial" w:cs="Arial"/>
          <w:sz w:val="24"/>
          <w:szCs w:val="24"/>
        </w:rPr>
        <w:t>осуществление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отбора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подрядных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организаций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в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соответствии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Федеральным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законом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от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5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апреля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2013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года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№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44-ФЗ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«О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контрактной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системе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в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сфере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закупок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товаров,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работ,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услуг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для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обеспечения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государственных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муниципальных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нужд»;</w:t>
      </w:r>
    </w:p>
    <w:p w:rsidR="00F710F7" w:rsidRPr="002C7950" w:rsidRDefault="00F710F7" w:rsidP="00DE32E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950">
        <w:rPr>
          <w:rFonts w:ascii="Arial" w:hAnsi="Arial" w:cs="Arial"/>
          <w:sz w:val="24"/>
          <w:szCs w:val="24"/>
        </w:rPr>
        <w:t>осуществление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строительного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(технического)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надзора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при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выполнении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работ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на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объектах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с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ГУКС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ТО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«</w:t>
      </w:r>
      <w:proofErr w:type="spellStart"/>
      <w:r w:rsidRPr="002C7950">
        <w:rPr>
          <w:rFonts w:ascii="Arial" w:hAnsi="Arial" w:cs="Arial"/>
          <w:sz w:val="24"/>
          <w:szCs w:val="24"/>
        </w:rPr>
        <w:t>ТулоблУКС</w:t>
      </w:r>
      <w:proofErr w:type="spellEnd"/>
      <w:r w:rsidRPr="002C7950">
        <w:rPr>
          <w:rFonts w:ascii="Arial" w:hAnsi="Arial" w:cs="Arial"/>
          <w:sz w:val="24"/>
          <w:szCs w:val="24"/>
        </w:rPr>
        <w:t>»;</w:t>
      </w:r>
    </w:p>
    <w:p w:rsidR="00F710F7" w:rsidRPr="000F45FF" w:rsidRDefault="00F710F7" w:rsidP="00DE32E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950">
        <w:rPr>
          <w:rFonts w:ascii="Arial" w:hAnsi="Arial" w:cs="Arial"/>
          <w:sz w:val="24"/>
          <w:szCs w:val="24"/>
        </w:rPr>
        <w:t>проведение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мониторинга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за</w:t>
      </w:r>
      <w:r w:rsidR="000F45FF" w:rsidRPr="002C7950">
        <w:rPr>
          <w:rFonts w:ascii="Arial" w:hAnsi="Arial" w:cs="Arial"/>
          <w:sz w:val="24"/>
          <w:szCs w:val="24"/>
        </w:rPr>
        <w:t xml:space="preserve"> </w:t>
      </w:r>
      <w:r w:rsidRPr="002C7950">
        <w:rPr>
          <w:rFonts w:ascii="Arial" w:hAnsi="Arial" w:cs="Arial"/>
          <w:sz w:val="24"/>
          <w:szCs w:val="24"/>
        </w:rPr>
        <w:t>ходом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выполнения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мероприятий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подпрограмм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муниципальной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программы,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в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том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числе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реализацией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конкретных</w:t>
      </w:r>
      <w:r w:rsidR="000F45FF">
        <w:rPr>
          <w:rFonts w:ascii="Arial" w:hAnsi="Arial" w:cs="Arial"/>
          <w:sz w:val="24"/>
          <w:szCs w:val="24"/>
        </w:rPr>
        <w:t xml:space="preserve"> </w:t>
      </w:r>
      <w:r w:rsidRPr="000F45FF">
        <w:rPr>
          <w:rFonts w:ascii="Arial" w:hAnsi="Arial" w:cs="Arial"/>
          <w:sz w:val="24"/>
          <w:szCs w:val="24"/>
        </w:rPr>
        <w:t>мероприятий.</w:t>
      </w:r>
    </w:p>
    <w:p w:rsidR="00D64BDB" w:rsidRPr="000F45FF" w:rsidRDefault="00CD27EF" w:rsidP="00DE32EB">
      <w:pPr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F45FF">
        <w:rPr>
          <w:rFonts w:ascii="Arial" w:hAnsi="Arial" w:cs="Arial"/>
          <w:sz w:val="24"/>
          <w:szCs w:val="24"/>
        </w:rPr>
        <w:t>____________________</w:t>
      </w:r>
    </w:p>
    <w:sectPr w:rsidR="00D64BDB" w:rsidRPr="000F45FF" w:rsidSect="002C7950">
      <w:pgSz w:w="11905" w:h="16838"/>
      <w:pgMar w:top="1134" w:right="567" w:bottom="1134" w:left="1134" w:header="425" w:footer="0" w:gutter="0"/>
      <w:pgNumType w:start="3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E" w:rsidRDefault="003B639E" w:rsidP="00F710F7">
      <w:pPr>
        <w:spacing w:after="0" w:line="240" w:lineRule="auto"/>
      </w:pPr>
      <w:r>
        <w:separator/>
      </w:r>
    </w:p>
  </w:endnote>
  <w:endnote w:type="continuationSeparator" w:id="0">
    <w:p w:rsidR="003B639E" w:rsidRDefault="003B639E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E" w:rsidRDefault="003B639E" w:rsidP="00F710F7">
      <w:pPr>
        <w:spacing w:after="0" w:line="240" w:lineRule="auto"/>
      </w:pPr>
      <w:r>
        <w:separator/>
      </w:r>
    </w:p>
  </w:footnote>
  <w:footnote w:type="continuationSeparator" w:id="0">
    <w:p w:rsidR="003B639E" w:rsidRDefault="003B639E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82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F45FF" w:rsidRPr="00437E6E" w:rsidRDefault="000F45FF">
        <w:pPr>
          <w:pStyle w:val="aa"/>
          <w:jc w:val="center"/>
          <w:rPr>
            <w:color w:val="FFFFFF" w:themeColor="background1"/>
          </w:rPr>
        </w:pPr>
        <w:r w:rsidRPr="00437E6E">
          <w:rPr>
            <w:color w:val="FFFFFF" w:themeColor="background1"/>
          </w:rPr>
          <w:fldChar w:fldCharType="begin"/>
        </w:r>
        <w:r w:rsidRPr="00437E6E">
          <w:rPr>
            <w:color w:val="FFFFFF" w:themeColor="background1"/>
          </w:rPr>
          <w:instrText xml:space="preserve"> PAGE   \* MERGEFORMAT </w:instrText>
        </w:r>
        <w:r w:rsidRPr="00437E6E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437E6E">
          <w:rPr>
            <w:color w:val="FFFFFF" w:themeColor="background1"/>
          </w:rPr>
          <w:fldChar w:fldCharType="end"/>
        </w:r>
      </w:p>
    </w:sdtContent>
  </w:sdt>
  <w:p w:rsidR="000F45FF" w:rsidRDefault="000F45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F" w:rsidRPr="002C7950" w:rsidRDefault="000F45FF" w:rsidP="002C79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BC5"/>
    <w:multiLevelType w:val="multilevel"/>
    <w:tmpl w:val="30F0E5E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475E59"/>
    <w:multiLevelType w:val="hybridMultilevel"/>
    <w:tmpl w:val="F35CCA22"/>
    <w:lvl w:ilvl="0" w:tplc="20FE2E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2653"/>
    <w:multiLevelType w:val="multilevel"/>
    <w:tmpl w:val="4F3C1E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BC3E0A"/>
    <w:multiLevelType w:val="multilevel"/>
    <w:tmpl w:val="EBCA217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FF5DEE"/>
    <w:multiLevelType w:val="multilevel"/>
    <w:tmpl w:val="57BE692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1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520"/>
      </w:pPr>
      <w:rPr>
        <w:rFonts w:hint="default"/>
      </w:rPr>
    </w:lvl>
  </w:abstractNum>
  <w:abstractNum w:abstractNumId="7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0F7"/>
    <w:rsid w:val="00000072"/>
    <w:rsid w:val="0000140A"/>
    <w:rsid w:val="00002113"/>
    <w:rsid w:val="00004E69"/>
    <w:rsid w:val="00004F73"/>
    <w:rsid w:val="000064AF"/>
    <w:rsid w:val="000103B0"/>
    <w:rsid w:val="000109FC"/>
    <w:rsid w:val="0001200B"/>
    <w:rsid w:val="00012A95"/>
    <w:rsid w:val="000132CE"/>
    <w:rsid w:val="000156D4"/>
    <w:rsid w:val="00015C76"/>
    <w:rsid w:val="00016471"/>
    <w:rsid w:val="00024CF8"/>
    <w:rsid w:val="00025C58"/>
    <w:rsid w:val="00025D5F"/>
    <w:rsid w:val="00026B58"/>
    <w:rsid w:val="00026F4C"/>
    <w:rsid w:val="000271F3"/>
    <w:rsid w:val="00027919"/>
    <w:rsid w:val="00031513"/>
    <w:rsid w:val="00031640"/>
    <w:rsid w:val="00032FF4"/>
    <w:rsid w:val="00033405"/>
    <w:rsid w:val="00033830"/>
    <w:rsid w:val="00035293"/>
    <w:rsid w:val="00036536"/>
    <w:rsid w:val="00036FC1"/>
    <w:rsid w:val="0004361E"/>
    <w:rsid w:val="00046D7B"/>
    <w:rsid w:val="0005296F"/>
    <w:rsid w:val="00052B77"/>
    <w:rsid w:val="000536D7"/>
    <w:rsid w:val="00055A69"/>
    <w:rsid w:val="00056E3E"/>
    <w:rsid w:val="0006219C"/>
    <w:rsid w:val="00063247"/>
    <w:rsid w:val="000633DA"/>
    <w:rsid w:val="00064D49"/>
    <w:rsid w:val="00066BA9"/>
    <w:rsid w:val="00070595"/>
    <w:rsid w:val="00071C0F"/>
    <w:rsid w:val="000740B5"/>
    <w:rsid w:val="00077099"/>
    <w:rsid w:val="000843ED"/>
    <w:rsid w:val="00086D53"/>
    <w:rsid w:val="00087ED6"/>
    <w:rsid w:val="00090814"/>
    <w:rsid w:val="00096C0C"/>
    <w:rsid w:val="000A16F8"/>
    <w:rsid w:val="000A4AE7"/>
    <w:rsid w:val="000B0DF8"/>
    <w:rsid w:val="000B1A46"/>
    <w:rsid w:val="000B1C7A"/>
    <w:rsid w:val="000B2297"/>
    <w:rsid w:val="000B35C9"/>
    <w:rsid w:val="000C7025"/>
    <w:rsid w:val="000C7C6A"/>
    <w:rsid w:val="000D00D0"/>
    <w:rsid w:val="000D0932"/>
    <w:rsid w:val="000D23A1"/>
    <w:rsid w:val="000D5BD5"/>
    <w:rsid w:val="000E7323"/>
    <w:rsid w:val="000F06F4"/>
    <w:rsid w:val="000F45FF"/>
    <w:rsid w:val="000F526A"/>
    <w:rsid w:val="000F54C9"/>
    <w:rsid w:val="000F68DB"/>
    <w:rsid w:val="000F763C"/>
    <w:rsid w:val="0010098A"/>
    <w:rsid w:val="00100B1D"/>
    <w:rsid w:val="0010318B"/>
    <w:rsid w:val="00105839"/>
    <w:rsid w:val="00105D16"/>
    <w:rsid w:val="00105ECA"/>
    <w:rsid w:val="001232C1"/>
    <w:rsid w:val="00123AC2"/>
    <w:rsid w:val="001240E8"/>
    <w:rsid w:val="0013053A"/>
    <w:rsid w:val="00131602"/>
    <w:rsid w:val="0013225D"/>
    <w:rsid w:val="00133358"/>
    <w:rsid w:val="001336A7"/>
    <w:rsid w:val="001358C6"/>
    <w:rsid w:val="00142600"/>
    <w:rsid w:val="0014554C"/>
    <w:rsid w:val="001477CB"/>
    <w:rsid w:val="001514AD"/>
    <w:rsid w:val="00153F3D"/>
    <w:rsid w:val="00155D60"/>
    <w:rsid w:val="001567D5"/>
    <w:rsid w:val="00160689"/>
    <w:rsid w:val="001610AE"/>
    <w:rsid w:val="0016183D"/>
    <w:rsid w:val="00167BE5"/>
    <w:rsid w:val="00171167"/>
    <w:rsid w:val="00172BF2"/>
    <w:rsid w:val="001740C0"/>
    <w:rsid w:val="00176E8D"/>
    <w:rsid w:val="00181B61"/>
    <w:rsid w:val="00181E65"/>
    <w:rsid w:val="00181EF3"/>
    <w:rsid w:val="00181F2B"/>
    <w:rsid w:val="00183B59"/>
    <w:rsid w:val="0018732F"/>
    <w:rsid w:val="00190840"/>
    <w:rsid w:val="00196A7A"/>
    <w:rsid w:val="00197104"/>
    <w:rsid w:val="0019796A"/>
    <w:rsid w:val="00197F56"/>
    <w:rsid w:val="001A2528"/>
    <w:rsid w:val="001A7D66"/>
    <w:rsid w:val="001B7AE6"/>
    <w:rsid w:val="001C192A"/>
    <w:rsid w:val="001C29E3"/>
    <w:rsid w:val="001C42EA"/>
    <w:rsid w:val="001C7007"/>
    <w:rsid w:val="001C75C6"/>
    <w:rsid w:val="001D5815"/>
    <w:rsid w:val="001D7CBD"/>
    <w:rsid w:val="001E05CE"/>
    <w:rsid w:val="001E1EC9"/>
    <w:rsid w:val="001E3E70"/>
    <w:rsid w:val="001E7F2A"/>
    <w:rsid w:val="001F1B6D"/>
    <w:rsid w:val="001F3985"/>
    <w:rsid w:val="001F6C5D"/>
    <w:rsid w:val="00201006"/>
    <w:rsid w:val="0020218A"/>
    <w:rsid w:val="00202657"/>
    <w:rsid w:val="00202AA7"/>
    <w:rsid w:val="002039A7"/>
    <w:rsid w:val="00204763"/>
    <w:rsid w:val="00210DB2"/>
    <w:rsid w:val="0021389C"/>
    <w:rsid w:val="00214247"/>
    <w:rsid w:val="00214307"/>
    <w:rsid w:val="002164C9"/>
    <w:rsid w:val="00220523"/>
    <w:rsid w:val="00224001"/>
    <w:rsid w:val="00225757"/>
    <w:rsid w:val="002260FB"/>
    <w:rsid w:val="002307F3"/>
    <w:rsid w:val="00231825"/>
    <w:rsid w:val="00231C8C"/>
    <w:rsid w:val="00232F8A"/>
    <w:rsid w:val="00233A8F"/>
    <w:rsid w:val="002340F9"/>
    <w:rsid w:val="002342CB"/>
    <w:rsid w:val="002365F5"/>
    <w:rsid w:val="002418CB"/>
    <w:rsid w:val="002440D4"/>
    <w:rsid w:val="002454E1"/>
    <w:rsid w:val="00245503"/>
    <w:rsid w:val="00245D68"/>
    <w:rsid w:val="00247AC6"/>
    <w:rsid w:val="0025179D"/>
    <w:rsid w:val="002528CC"/>
    <w:rsid w:val="0025583B"/>
    <w:rsid w:val="00255C94"/>
    <w:rsid w:val="00255EED"/>
    <w:rsid w:val="00257CFF"/>
    <w:rsid w:val="00260252"/>
    <w:rsid w:val="00261832"/>
    <w:rsid w:val="00262193"/>
    <w:rsid w:val="00263488"/>
    <w:rsid w:val="00265F6A"/>
    <w:rsid w:val="002661ED"/>
    <w:rsid w:val="00270433"/>
    <w:rsid w:val="00277D82"/>
    <w:rsid w:val="002821C9"/>
    <w:rsid w:val="002830C2"/>
    <w:rsid w:val="00283F43"/>
    <w:rsid w:val="00284237"/>
    <w:rsid w:val="0029138D"/>
    <w:rsid w:val="00293F43"/>
    <w:rsid w:val="00294D60"/>
    <w:rsid w:val="00295D3F"/>
    <w:rsid w:val="002A1CB3"/>
    <w:rsid w:val="002A20F2"/>
    <w:rsid w:val="002A27DD"/>
    <w:rsid w:val="002A4B49"/>
    <w:rsid w:val="002A5FC8"/>
    <w:rsid w:val="002B4ACF"/>
    <w:rsid w:val="002B7DEC"/>
    <w:rsid w:val="002C1F23"/>
    <w:rsid w:val="002C2CB8"/>
    <w:rsid w:val="002C3F60"/>
    <w:rsid w:val="002C498D"/>
    <w:rsid w:val="002C508F"/>
    <w:rsid w:val="002C7950"/>
    <w:rsid w:val="002C7FC2"/>
    <w:rsid w:val="002D0A79"/>
    <w:rsid w:val="002D0B41"/>
    <w:rsid w:val="002D2210"/>
    <w:rsid w:val="002D6A98"/>
    <w:rsid w:val="002D6C85"/>
    <w:rsid w:val="002D7A44"/>
    <w:rsid w:val="002E3272"/>
    <w:rsid w:val="002E4D0B"/>
    <w:rsid w:val="002E4F30"/>
    <w:rsid w:val="002E549E"/>
    <w:rsid w:val="002E6152"/>
    <w:rsid w:val="002E6647"/>
    <w:rsid w:val="002E7FDE"/>
    <w:rsid w:val="002F1D16"/>
    <w:rsid w:val="002F1E9B"/>
    <w:rsid w:val="002F2085"/>
    <w:rsid w:val="002F5322"/>
    <w:rsid w:val="002F6C1F"/>
    <w:rsid w:val="0030110E"/>
    <w:rsid w:val="003039D0"/>
    <w:rsid w:val="0030601B"/>
    <w:rsid w:val="0030702C"/>
    <w:rsid w:val="003118A2"/>
    <w:rsid w:val="003120FE"/>
    <w:rsid w:val="00312B25"/>
    <w:rsid w:val="003132A5"/>
    <w:rsid w:val="0031374A"/>
    <w:rsid w:val="00315F5E"/>
    <w:rsid w:val="00317CCC"/>
    <w:rsid w:val="003217CE"/>
    <w:rsid w:val="00321F2E"/>
    <w:rsid w:val="00322073"/>
    <w:rsid w:val="00323F74"/>
    <w:rsid w:val="003249AE"/>
    <w:rsid w:val="00327A5E"/>
    <w:rsid w:val="00330809"/>
    <w:rsid w:val="00333B0A"/>
    <w:rsid w:val="003364AA"/>
    <w:rsid w:val="0034180D"/>
    <w:rsid w:val="00341BF2"/>
    <w:rsid w:val="00342610"/>
    <w:rsid w:val="00342C48"/>
    <w:rsid w:val="00346967"/>
    <w:rsid w:val="0035383D"/>
    <w:rsid w:val="00356227"/>
    <w:rsid w:val="00360575"/>
    <w:rsid w:val="00360A3C"/>
    <w:rsid w:val="00364815"/>
    <w:rsid w:val="00364EF1"/>
    <w:rsid w:val="0036673F"/>
    <w:rsid w:val="00370470"/>
    <w:rsid w:val="00370825"/>
    <w:rsid w:val="00370849"/>
    <w:rsid w:val="00370B76"/>
    <w:rsid w:val="00370CC3"/>
    <w:rsid w:val="003711D3"/>
    <w:rsid w:val="0037190F"/>
    <w:rsid w:val="00371B6C"/>
    <w:rsid w:val="00372078"/>
    <w:rsid w:val="00374089"/>
    <w:rsid w:val="003749F6"/>
    <w:rsid w:val="003767C8"/>
    <w:rsid w:val="00376FE4"/>
    <w:rsid w:val="003774A0"/>
    <w:rsid w:val="003847BA"/>
    <w:rsid w:val="00385156"/>
    <w:rsid w:val="0039060A"/>
    <w:rsid w:val="003907E1"/>
    <w:rsid w:val="00392834"/>
    <w:rsid w:val="00393B64"/>
    <w:rsid w:val="00394EF9"/>
    <w:rsid w:val="003966FC"/>
    <w:rsid w:val="003A1172"/>
    <w:rsid w:val="003A1FDD"/>
    <w:rsid w:val="003B29ED"/>
    <w:rsid w:val="003B30DB"/>
    <w:rsid w:val="003B4ED5"/>
    <w:rsid w:val="003B62CB"/>
    <w:rsid w:val="003B639E"/>
    <w:rsid w:val="003B654A"/>
    <w:rsid w:val="003C0008"/>
    <w:rsid w:val="003C695A"/>
    <w:rsid w:val="003C735B"/>
    <w:rsid w:val="003D2245"/>
    <w:rsid w:val="003D3C8A"/>
    <w:rsid w:val="003D4ADA"/>
    <w:rsid w:val="003D5C16"/>
    <w:rsid w:val="003D5D8F"/>
    <w:rsid w:val="003D6650"/>
    <w:rsid w:val="003E46A6"/>
    <w:rsid w:val="003E5219"/>
    <w:rsid w:val="003E60A8"/>
    <w:rsid w:val="003E611F"/>
    <w:rsid w:val="003E6F4D"/>
    <w:rsid w:val="003F02EC"/>
    <w:rsid w:val="003F06B9"/>
    <w:rsid w:val="003F5874"/>
    <w:rsid w:val="003F6E1A"/>
    <w:rsid w:val="003F6EC5"/>
    <w:rsid w:val="00401F25"/>
    <w:rsid w:val="004047A8"/>
    <w:rsid w:val="00411469"/>
    <w:rsid w:val="00413296"/>
    <w:rsid w:val="004163A7"/>
    <w:rsid w:val="00423FBD"/>
    <w:rsid w:val="00425314"/>
    <w:rsid w:val="00425525"/>
    <w:rsid w:val="004309D4"/>
    <w:rsid w:val="00431DCB"/>
    <w:rsid w:val="004352CA"/>
    <w:rsid w:val="004364A5"/>
    <w:rsid w:val="00436739"/>
    <w:rsid w:val="004377CB"/>
    <w:rsid w:val="00437AE7"/>
    <w:rsid w:val="00437E6E"/>
    <w:rsid w:val="00440379"/>
    <w:rsid w:val="00443699"/>
    <w:rsid w:val="00443B36"/>
    <w:rsid w:val="004441AB"/>
    <w:rsid w:val="004460D4"/>
    <w:rsid w:val="00446D4C"/>
    <w:rsid w:val="00446E85"/>
    <w:rsid w:val="004471C9"/>
    <w:rsid w:val="00447793"/>
    <w:rsid w:val="00453ED2"/>
    <w:rsid w:val="00456BE8"/>
    <w:rsid w:val="00457E3A"/>
    <w:rsid w:val="0046048C"/>
    <w:rsid w:val="00460D09"/>
    <w:rsid w:val="004632F0"/>
    <w:rsid w:val="0046474D"/>
    <w:rsid w:val="00464BCB"/>
    <w:rsid w:val="00464C71"/>
    <w:rsid w:val="00466136"/>
    <w:rsid w:val="004717C5"/>
    <w:rsid w:val="0047270C"/>
    <w:rsid w:val="00475B85"/>
    <w:rsid w:val="00480A0E"/>
    <w:rsid w:val="00481032"/>
    <w:rsid w:val="00481BA2"/>
    <w:rsid w:val="00485159"/>
    <w:rsid w:val="00490D8B"/>
    <w:rsid w:val="00491B63"/>
    <w:rsid w:val="00493CC6"/>
    <w:rsid w:val="004949FD"/>
    <w:rsid w:val="004950DB"/>
    <w:rsid w:val="0049554D"/>
    <w:rsid w:val="004976B5"/>
    <w:rsid w:val="004A05E4"/>
    <w:rsid w:val="004A398B"/>
    <w:rsid w:val="004A3C25"/>
    <w:rsid w:val="004A47E6"/>
    <w:rsid w:val="004A6A4F"/>
    <w:rsid w:val="004B1410"/>
    <w:rsid w:val="004B1CB3"/>
    <w:rsid w:val="004C6828"/>
    <w:rsid w:val="004C7D98"/>
    <w:rsid w:val="004D003F"/>
    <w:rsid w:val="004D50B8"/>
    <w:rsid w:val="004D638E"/>
    <w:rsid w:val="004E0632"/>
    <w:rsid w:val="004E21E4"/>
    <w:rsid w:val="004E303E"/>
    <w:rsid w:val="004E3AF6"/>
    <w:rsid w:val="004E4786"/>
    <w:rsid w:val="004E6EE1"/>
    <w:rsid w:val="004E733A"/>
    <w:rsid w:val="004F1BB1"/>
    <w:rsid w:val="004F2B6B"/>
    <w:rsid w:val="004F3F8F"/>
    <w:rsid w:val="004F4D9D"/>
    <w:rsid w:val="004F4FC4"/>
    <w:rsid w:val="004F7786"/>
    <w:rsid w:val="004F7B10"/>
    <w:rsid w:val="004F7E74"/>
    <w:rsid w:val="005035E6"/>
    <w:rsid w:val="005115CD"/>
    <w:rsid w:val="0051357B"/>
    <w:rsid w:val="0051538A"/>
    <w:rsid w:val="00515576"/>
    <w:rsid w:val="00515D5D"/>
    <w:rsid w:val="00515FA3"/>
    <w:rsid w:val="00520ADD"/>
    <w:rsid w:val="005231A2"/>
    <w:rsid w:val="00523849"/>
    <w:rsid w:val="00523FDD"/>
    <w:rsid w:val="005246FB"/>
    <w:rsid w:val="00524F33"/>
    <w:rsid w:val="00525CAC"/>
    <w:rsid w:val="0052678D"/>
    <w:rsid w:val="00526D7C"/>
    <w:rsid w:val="00527C04"/>
    <w:rsid w:val="00530A1C"/>
    <w:rsid w:val="005318B1"/>
    <w:rsid w:val="005324CC"/>
    <w:rsid w:val="0053320D"/>
    <w:rsid w:val="00533C0E"/>
    <w:rsid w:val="00534CEC"/>
    <w:rsid w:val="00536AD6"/>
    <w:rsid w:val="00537127"/>
    <w:rsid w:val="00537C2B"/>
    <w:rsid w:val="00541C86"/>
    <w:rsid w:val="005520AF"/>
    <w:rsid w:val="00552FB3"/>
    <w:rsid w:val="00556721"/>
    <w:rsid w:val="00556C3E"/>
    <w:rsid w:val="00557521"/>
    <w:rsid w:val="005608C0"/>
    <w:rsid w:val="005629EA"/>
    <w:rsid w:val="005702AA"/>
    <w:rsid w:val="00581A29"/>
    <w:rsid w:val="00587DB9"/>
    <w:rsid w:val="00592A2E"/>
    <w:rsid w:val="00592F0A"/>
    <w:rsid w:val="0059392E"/>
    <w:rsid w:val="00595A43"/>
    <w:rsid w:val="00596934"/>
    <w:rsid w:val="00597212"/>
    <w:rsid w:val="005A0C1F"/>
    <w:rsid w:val="005A1F00"/>
    <w:rsid w:val="005A5639"/>
    <w:rsid w:val="005A7142"/>
    <w:rsid w:val="005A797A"/>
    <w:rsid w:val="005B2710"/>
    <w:rsid w:val="005B3E59"/>
    <w:rsid w:val="005B494E"/>
    <w:rsid w:val="005B7E3B"/>
    <w:rsid w:val="005C136F"/>
    <w:rsid w:val="005C1405"/>
    <w:rsid w:val="005C36F6"/>
    <w:rsid w:val="005C60F6"/>
    <w:rsid w:val="005C6822"/>
    <w:rsid w:val="005C7303"/>
    <w:rsid w:val="005C7A59"/>
    <w:rsid w:val="005D032A"/>
    <w:rsid w:val="005D0417"/>
    <w:rsid w:val="005D063D"/>
    <w:rsid w:val="005D1931"/>
    <w:rsid w:val="005D1CDA"/>
    <w:rsid w:val="005D296A"/>
    <w:rsid w:val="005D3ADA"/>
    <w:rsid w:val="005D5689"/>
    <w:rsid w:val="005D587A"/>
    <w:rsid w:val="005D7540"/>
    <w:rsid w:val="005E2557"/>
    <w:rsid w:val="005E4AE9"/>
    <w:rsid w:val="005F13AD"/>
    <w:rsid w:val="005F2358"/>
    <w:rsid w:val="005F2AA1"/>
    <w:rsid w:val="005F30AF"/>
    <w:rsid w:val="006003D9"/>
    <w:rsid w:val="00601F40"/>
    <w:rsid w:val="00602AFF"/>
    <w:rsid w:val="00605873"/>
    <w:rsid w:val="00605AF9"/>
    <w:rsid w:val="006103B7"/>
    <w:rsid w:val="006116EB"/>
    <w:rsid w:val="00612843"/>
    <w:rsid w:val="00613776"/>
    <w:rsid w:val="006139FB"/>
    <w:rsid w:val="00616092"/>
    <w:rsid w:val="006172FB"/>
    <w:rsid w:val="00617787"/>
    <w:rsid w:val="00617A86"/>
    <w:rsid w:val="00622982"/>
    <w:rsid w:val="006248C9"/>
    <w:rsid w:val="006262A0"/>
    <w:rsid w:val="00626429"/>
    <w:rsid w:val="00626E4E"/>
    <w:rsid w:val="0063030F"/>
    <w:rsid w:val="006307AA"/>
    <w:rsid w:val="006320B4"/>
    <w:rsid w:val="006349BD"/>
    <w:rsid w:val="006353C8"/>
    <w:rsid w:val="00635C7E"/>
    <w:rsid w:val="006364AC"/>
    <w:rsid w:val="00636EC8"/>
    <w:rsid w:val="006370FF"/>
    <w:rsid w:val="00641376"/>
    <w:rsid w:val="00641C51"/>
    <w:rsid w:val="006529AF"/>
    <w:rsid w:val="00653FA6"/>
    <w:rsid w:val="00655878"/>
    <w:rsid w:val="00661DE9"/>
    <w:rsid w:val="006652EA"/>
    <w:rsid w:val="0066592B"/>
    <w:rsid w:val="00665B61"/>
    <w:rsid w:val="00666C7F"/>
    <w:rsid w:val="00670D6D"/>
    <w:rsid w:val="00670FC7"/>
    <w:rsid w:val="0067261C"/>
    <w:rsid w:val="00672680"/>
    <w:rsid w:val="00672CE2"/>
    <w:rsid w:val="00675AB9"/>
    <w:rsid w:val="0067749D"/>
    <w:rsid w:val="00686254"/>
    <w:rsid w:val="00691C2B"/>
    <w:rsid w:val="0069279C"/>
    <w:rsid w:val="00692C3F"/>
    <w:rsid w:val="0069413E"/>
    <w:rsid w:val="00694BF1"/>
    <w:rsid w:val="00694EA7"/>
    <w:rsid w:val="006A0DC4"/>
    <w:rsid w:val="006A2D2D"/>
    <w:rsid w:val="006A598C"/>
    <w:rsid w:val="006A6106"/>
    <w:rsid w:val="006A6570"/>
    <w:rsid w:val="006A6806"/>
    <w:rsid w:val="006A689B"/>
    <w:rsid w:val="006B3FCC"/>
    <w:rsid w:val="006B7967"/>
    <w:rsid w:val="006C6ACB"/>
    <w:rsid w:val="006D0819"/>
    <w:rsid w:val="006D1BA8"/>
    <w:rsid w:val="006D28B3"/>
    <w:rsid w:val="006D3EB0"/>
    <w:rsid w:val="006D4F8B"/>
    <w:rsid w:val="006E0153"/>
    <w:rsid w:val="006E0E0A"/>
    <w:rsid w:val="006E1E46"/>
    <w:rsid w:val="006E2B55"/>
    <w:rsid w:val="006E3412"/>
    <w:rsid w:val="006E69D1"/>
    <w:rsid w:val="006F1703"/>
    <w:rsid w:val="006F24E6"/>
    <w:rsid w:val="006F3F2C"/>
    <w:rsid w:val="007037A4"/>
    <w:rsid w:val="00704488"/>
    <w:rsid w:val="00704EDA"/>
    <w:rsid w:val="00705A8E"/>
    <w:rsid w:val="00706D1D"/>
    <w:rsid w:val="00711645"/>
    <w:rsid w:val="007152F5"/>
    <w:rsid w:val="007156CF"/>
    <w:rsid w:val="00715D50"/>
    <w:rsid w:val="00716933"/>
    <w:rsid w:val="00716CC7"/>
    <w:rsid w:val="007220DE"/>
    <w:rsid w:val="007238AF"/>
    <w:rsid w:val="00723BFB"/>
    <w:rsid w:val="00725D45"/>
    <w:rsid w:val="00726367"/>
    <w:rsid w:val="0072796B"/>
    <w:rsid w:val="0073069D"/>
    <w:rsid w:val="00730A8E"/>
    <w:rsid w:val="00732C05"/>
    <w:rsid w:val="00737D6B"/>
    <w:rsid w:val="00737E23"/>
    <w:rsid w:val="007407AC"/>
    <w:rsid w:val="00743BF8"/>
    <w:rsid w:val="00744BC5"/>
    <w:rsid w:val="00746AA6"/>
    <w:rsid w:val="007474CD"/>
    <w:rsid w:val="007522D4"/>
    <w:rsid w:val="00755829"/>
    <w:rsid w:val="007569BC"/>
    <w:rsid w:val="00757AC6"/>
    <w:rsid w:val="007606D3"/>
    <w:rsid w:val="00762361"/>
    <w:rsid w:val="00763AF8"/>
    <w:rsid w:val="007641A1"/>
    <w:rsid w:val="00764304"/>
    <w:rsid w:val="0076695B"/>
    <w:rsid w:val="00767041"/>
    <w:rsid w:val="00772219"/>
    <w:rsid w:val="00773551"/>
    <w:rsid w:val="00774168"/>
    <w:rsid w:val="00780B05"/>
    <w:rsid w:val="00782F9C"/>
    <w:rsid w:val="00786C60"/>
    <w:rsid w:val="007870E5"/>
    <w:rsid w:val="00787146"/>
    <w:rsid w:val="00792F3D"/>
    <w:rsid w:val="00793275"/>
    <w:rsid w:val="00795900"/>
    <w:rsid w:val="00795936"/>
    <w:rsid w:val="00796D4D"/>
    <w:rsid w:val="007A0D4C"/>
    <w:rsid w:val="007A183E"/>
    <w:rsid w:val="007A200E"/>
    <w:rsid w:val="007A204C"/>
    <w:rsid w:val="007A2155"/>
    <w:rsid w:val="007A4AFF"/>
    <w:rsid w:val="007A7866"/>
    <w:rsid w:val="007B1DAC"/>
    <w:rsid w:val="007B2B96"/>
    <w:rsid w:val="007B32E4"/>
    <w:rsid w:val="007B5688"/>
    <w:rsid w:val="007B6085"/>
    <w:rsid w:val="007B7255"/>
    <w:rsid w:val="007C2DF6"/>
    <w:rsid w:val="007C3003"/>
    <w:rsid w:val="007C7582"/>
    <w:rsid w:val="007C759D"/>
    <w:rsid w:val="007D2618"/>
    <w:rsid w:val="007D51D4"/>
    <w:rsid w:val="007D5B07"/>
    <w:rsid w:val="007D5B1E"/>
    <w:rsid w:val="007E15A8"/>
    <w:rsid w:val="007E16C5"/>
    <w:rsid w:val="007E2665"/>
    <w:rsid w:val="007E6BF7"/>
    <w:rsid w:val="007F1A6B"/>
    <w:rsid w:val="007F21AF"/>
    <w:rsid w:val="007F344D"/>
    <w:rsid w:val="007F51CC"/>
    <w:rsid w:val="007F51DB"/>
    <w:rsid w:val="00803062"/>
    <w:rsid w:val="0080473C"/>
    <w:rsid w:val="008056C4"/>
    <w:rsid w:val="00806909"/>
    <w:rsid w:val="00807E36"/>
    <w:rsid w:val="0081069F"/>
    <w:rsid w:val="008131B8"/>
    <w:rsid w:val="00813FCA"/>
    <w:rsid w:val="00814A37"/>
    <w:rsid w:val="00814A63"/>
    <w:rsid w:val="008150CE"/>
    <w:rsid w:val="00815E07"/>
    <w:rsid w:val="00816386"/>
    <w:rsid w:val="00821AC2"/>
    <w:rsid w:val="0082250A"/>
    <w:rsid w:val="0082505D"/>
    <w:rsid w:val="008258C3"/>
    <w:rsid w:val="0082736D"/>
    <w:rsid w:val="00830532"/>
    <w:rsid w:val="00833442"/>
    <w:rsid w:val="00833938"/>
    <w:rsid w:val="00833FCD"/>
    <w:rsid w:val="0083449D"/>
    <w:rsid w:val="00834AA6"/>
    <w:rsid w:val="00836E56"/>
    <w:rsid w:val="00837416"/>
    <w:rsid w:val="008417D3"/>
    <w:rsid w:val="00841F3C"/>
    <w:rsid w:val="00844113"/>
    <w:rsid w:val="0084680D"/>
    <w:rsid w:val="008478C5"/>
    <w:rsid w:val="00850029"/>
    <w:rsid w:val="00851B7D"/>
    <w:rsid w:val="008571E6"/>
    <w:rsid w:val="008608EC"/>
    <w:rsid w:val="00862186"/>
    <w:rsid w:val="00864A66"/>
    <w:rsid w:val="0086705E"/>
    <w:rsid w:val="0087076B"/>
    <w:rsid w:val="008724E5"/>
    <w:rsid w:val="00872934"/>
    <w:rsid w:val="008739F7"/>
    <w:rsid w:val="008741FC"/>
    <w:rsid w:val="00874A63"/>
    <w:rsid w:val="00881FB8"/>
    <w:rsid w:val="00887082"/>
    <w:rsid w:val="00891204"/>
    <w:rsid w:val="008918D2"/>
    <w:rsid w:val="00892E1E"/>
    <w:rsid w:val="008937A9"/>
    <w:rsid w:val="00893DA0"/>
    <w:rsid w:val="008944BF"/>
    <w:rsid w:val="008960CB"/>
    <w:rsid w:val="008971BF"/>
    <w:rsid w:val="008A3964"/>
    <w:rsid w:val="008A62CA"/>
    <w:rsid w:val="008B174A"/>
    <w:rsid w:val="008B6551"/>
    <w:rsid w:val="008C31A2"/>
    <w:rsid w:val="008C39B6"/>
    <w:rsid w:val="008C4E28"/>
    <w:rsid w:val="008C646A"/>
    <w:rsid w:val="008D0A21"/>
    <w:rsid w:val="008D11F3"/>
    <w:rsid w:val="008D26F6"/>
    <w:rsid w:val="008D4C12"/>
    <w:rsid w:val="008D63B3"/>
    <w:rsid w:val="008D6FC5"/>
    <w:rsid w:val="008D73C5"/>
    <w:rsid w:val="008D74E4"/>
    <w:rsid w:val="008E0EF6"/>
    <w:rsid w:val="008E18AE"/>
    <w:rsid w:val="008E2C60"/>
    <w:rsid w:val="008E4936"/>
    <w:rsid w:val="008E5624"/>
    <w:rsid w:val="008E5E01"/>
    <w:rsid w:val="008E6296"/>
    <w:rsid w:val="008E68A4"/>
    <w:rsid w:val="008E6C32"/>
    <w:rsid w:val="008F0DB5"/>
    <w:rsid w:val="008F14E5"/>
    <w:rsid w:val="008F179E"/>
    <w:rsid w:val="008F1A01"/>
    <w:rsid w:val="008F37ED"/>
    <w:rsid w:val="008F449E"/>
    <w:rsid w:val="008F488C"/>
    <w:rsid w:val="008F646A"/>
    <w:rsid w:val="008F7364"/>
    <w:rsid w:val="008F7583"/>
    <w:rsid w:val="00900A8C"/>
    <w:rsid w:val="00901052"/>
    <w:rsid w:val="009024C5"/>
    <w:rsid w:val="0090538A"/>
    <w:rsid w:val="00912799"/>
    <w:rsid w:val="00912F53"/>
    <w:rsid w:val="00915AF5"/>
    <w:rsid w:val="00916CBB"/>
    <w:rsid w:val="009220DA"/>
    <w:rsid w:val="00923CD1"/>
    <w:rsid w:val="00923DCA"/>
    <w:rsid w:val="0092449F"/>
    <w:rsid w:val="009247C7"/>
    <w:rsid w:val="00930677"/>
    <w:rsid w:val="00935AA9"/>
    <w:rsid w:val="00936BA2"/>
    <w:rsid w:val="0094055E"/>
    <w:rsid w:val="00940EE6"/>
    <w:rsid w:val="00943AE5"/>
    <w:rsid w:val="009440C7"/>
    <w:rsid w:val="009522ED"/>
    <w:rsid w:val="0095346F"/>
    <w:rsid w:val="009554B5"/>
    <w:rsid w:val="00957FA0"/>
    <w:rsid w:val="00960811"/>
    <w:rsid w:val="009624A7"/>
    <w:rsid w:val="009655CD"/>
    <w:rsid w:val="00966488"/>
    <w:rsid w:val="009671CF"/>
    <w:rsid w:val="00972099"/>
    <w:rsid w:val="00976A3E"/>
    <w:rsid w:val="00980116"/>
    <w:rsid w:val="0098672D"/>
    <w:rsid w:val="009913F2"/>
    <w:rsid w:val="00993F7E"/>
    <w:rsid w:val="00994408"/>
    <w:rsid w:val="00996DE0"/>
    <w:rsid w:val="009972AF"/>
    <w:rsid w:val="009A1B19"/>
    <w:rsid w:val="009A47EE"/>
    <w:rsid w:val="009A73B5"/>
    <w:rsid w:val="009A73D3"/>
    <w:rsid w:val="009A7EB8"/>
    <w:rsid w:val="009A7EE4"/>
    <w:rsid w:val="009B0810"/>
    <w:rsid w:val="009B202C"/>
    <w:rsid w:val="009B28CF"/>
    <w:rsid w:val="009B426C"/>
    <w:rsid w:val="009B47AD"/>
    <w:rsid w:val="009B6C3E"/>
    <w:rsid w:val="009C2084"/>
    <w:rsid w:val="009C336A"/>
    <w:rsid w:val="009C5E7D"/>
    <w:rsid w:val="009C6022"/>
    <w:rsid w:val="009C643D"/>
    <w:rsid w:val="009C7839"/>
    <w:rsid w:val="009C7DA4"/>
    <w:rsid w:val="009D2213"/>
    <w:rsid w:val="009D69D4"/>
    <w:rsid w:val="009E26EC"/>
    <w:rsid w:val="009E4271"/>
    <w:rsid w:val="009E633C"/>
    <w:rsid w:val="009E7A68"/>
    <w:rsid w:val="009F1350"/>
    <w:rsid w:val="009F2B40"/>
    <w:rsid w:val="009F4E74"/>
    <w:rsid w:val="00A0040D"/>
    <w:rsid w:val="00A01B0C"/>
    <w:rsid w:val="00A0413D"/>
    <w:rsid w:val="00A07409"/>
    <w:rsid w:val="00A07AE1"/>
    <w:rsid w:val="00A11252"/>
    <w:rsid w:val="00A148BC"/>
    <w:rsid w:val="00A150F9"/>
    <w:rsid w:val="00A16109"/>
    <w:rsid w:val="00A20EA2"/>
    <w:rsid w:val="00A243BC"/>
    <w:rsid w:val="00A2449B"/>
    <w:rsid w:val="00A25BE0"/>
    <w:rsid w:val="00A2668C"/>
    <w:rsid w:val="00A26EA9"/>
    <w:rsid w:val="00A31574"/>
    <w:rsid w:val="00A32DA4"/>
    <w:rsid w:val="00A33834"/>
    <w:rsid w:val="00A33CAE"/>
    <w:rsid w:val="00A40721"/>
    <w:rsid w:val="00A42CCA"/>
    <w:rsid w:val="00A4555B"/>
    <w:rsid w:val="00A45E9A"/>
    <w:rsid w:val="00A52E7C"/>
    <w:rsid w:val="00A5303D"/>
    <w:rsid w:val="00A53B42"/>
    <w:rsid w:val="00A547E7"/>
    <w:rsid w:val="00A54A1C"/>
    <w:rsid w:val="00A62C69"/>
    <w:rsid w:val="00A6421C"/>
    <w:rsid w:val="00A64B86"/>
    <w:rsid w:val="00A64E5E"/>
    <w:rsid w:val="00A72C5F"/>
    <w:rsid w:val="00A750F8"/>
    <w:rsid w:val="00A7794E"/>
    <w:rsid w:val="00A81F00"/>
    <w:rsid w:val="00A82B22"/>
    <w:rsid w:val="00A85ABF"/>
    <w:rsid w:val="00A86174"/>
    <w:rsid w:val="00A8693B"/>
    <w:rsid w:val="00A86D7C"/>
    <w:rsid w:val="00A9069E"/>
    <w:rsid w:val="00A92C40"/>
    <w:rsid w:val="00A93FFE"/>
    <w:rsid w:val="00A94527"/>
    <w:rsid w:val="00A97196"/>
    <w:rsid w:val="00A979E0"/>
    <w:rsid w:val="00AA3C7A"/>
    <w:rsid w:val="00AA63C9"/>
    <w:rsid w:val="00AA65BD"/>
    <w:rsid w:val="00AA74A5"/>
    <w:rsid w:val="00AA7BBF"/>
    <w:rsid w:val="00AB1E01"/>
    <w:rsid w:val="00AB42B2"/>
    <w:rsid w:val="00AB59DA"/>
    <w:rsid w:val="00AB7764"/>
    <w:rsid w:val="00AC1C0F"/>
    <w:rsid w:val="00AC303C"/>
    <w:rsid w:val="00AC47B3"/>
    <w:rsid w:val="00AC5C85"/>
    <w:rsid w:val="00AC76B0"/>
    <w:rsid w:val="00AC7CEB"/>
    <w:rsid w:val="00AD3AA5"/>
    <w:rsid w:val="00AD5157"/>
    <w:rsid w:val="00AE0BCF"/>
    <w:rsid w:val="00AE2619"/>
    <w:rsid w:val="00AE63CD"/>
    <w:rsid w:val="00AE6657"/>
    <w:rsid w:val="00AF5C3E"/>
    <w:rsid w:val="00B004A9"/>
    <w:rsid w:val="00B013A3"/>
    <w:rsid w:val="00B0255A"/>
    <w:rsid w:val="00B058C9"/>
    <w:rsid w:val="00B06875"/>
    <w:rsid w:val="00B10848"/>
    <w:rsid w:val="00B11C9E"/>
    <w:rsid w:val="00B1227B"/>
    <w:rsid w:val="00B12D41"/>
    <w:rsid w:val="00B136BE"/>
    <w:rsid w:val="00B15702"/>
    <w:rsid w:val="00B16AA8"/>
    <w:rsid w:val="00B16CA3"/>
    <w:rsid w:val="00B1744D"/>
    <w:rsid w:val="00B21C03"/>
    <w:rsid w:val="00B21C66"/>
    <w:rsid w:val="00B23F40"/>
    <w:rsid w:val="00B25D37"/>
    <w:rsid w:val="00B277B3"/>
    <w:rsid w:val="00B35735"/>
    <w:rsid w:val="00B42994"/>
    <w:rsid w:val="00B444A8"/>
    <w:rsid w:val="00B4568F"/>
    <w:rsid w:val="00B47985"/>
    <w:rsid w:val="00B500EF"/>
    <w:rsid w:val="00B51268"/>
    <w:rsid w:val="00B5261C"/>
    <w:rsid w:val="00B629FD"/>
    <w:rsid w:val="00B64C8C"/>
    <w:rsid w:val="00B64F06"/>
    <w:rsid w:val="00B65DE7"/>
    <w:rsid w:val="00B661D1"/>
    <w:rsid w:val="00B66E0C"/>
    <w:rsid w:val="00B730F9"/>
    <w:rsid w:val="00B74B86"/>
    <w:rsid w:val="00B80C7A"/>
    <w:rsid w:val="00B813BA"/>
    <w:rsid w:val="00B83762"/>
    <w:rsid w:val="00B83D64"/>
    <w:rsid w:val="00B87AF1"/>
    <w:rsid w:val="00B87EDB"/>
    <w:rsid w:val="00B91146"/>
    <w:rsid w:val="00B91B56"/>
    <w:rsid w:val="00B922C6"/>
    <w:rsid w:val="00B92381"/>
    <w:rsid w:val="00B92418"/>
    <w:rsid w:val="00B951A1"/>
    <w:rsid w:val="00BA2A3B"/>
    <w:rsid w:val="00BA3CCD"/>
    <w:rsid w:val="00BA6271"/>
    <w:rsid w:val="00BA6DFB"/>
    <w:rsid w:val="00BB209B"/>
    <w:rsid w:val="00BB3304"/>
    <w:rsid w:val="00BB370D"/>
    <w:rsid w:val="00BB54E9"/>
    <w:rsid w:val="00BB58B6"/>
    <w:rsid w:val="00BB6F00"/>
    <w:rsid w:val="00BC022E"/>
    <w:rsid w:val="00BC0BC2"/>
    <w:rsid w:val="00BC6771"/>
    <w:rsid w:val="00BC79DF"/>
    <w:rsid w:val="00BD029F"/>
    <w:rsid w:val="00BD0BF4"/>
    <w:rsid w:val="00BD5C2D"/>
    <w:rsid w:val="00BD680A"/>
    <w:rsid w:val="00BE1231"/>
    <w:rsid w:val="00BE6331"/>
    <w:rsid w:val="00BE66F8"/>
    <w:rsid w:val="00BE6B75"/>
    <w:rsid w:val="00BE6CFC"/>
    <w:rsid w:val="00BF1684"/>
    <w:rsid w:val="00BF24E4"/>
    <w:rsid w:val="00BF421A"/>
    <w:rsid w:val="00BF4B9D"/>
    <w:rsid w:val="00BF67E9"/>
    <w:rsid w:val="00C03135"/>
    <w:rsid w:val="00C049FD"/>
    <w:rsid w:val="00C067C5"/>
    <w:rsid w:val="00C071C4"/>
    <w:rsid w:val="00C11680"/>
    <w:rsid w:val="00C14058"/>
    <w:rsid w:val="00C2122C"/>
    <w:rsid w:val="00C21FF8"/>
    <w:rsid w:val="00C23E95"/>
    <w:rsid w:val="00C24AAA"/>
    <w:rsid w:val="00C25C9A"/>
    <w:rsid w:val="00C3181E"/>
    <w:rsid w:val="00C3346D"/>
    <w:rsid w:val="00C3498C"/>
    <w:rsid w:val="00C34DEF"/>
    <w:rsid w:val="00C405A5"/>
    <w:rsid w:val="00C44C76"/>
    <w:rsid w:val="00C4696E"/>
    <w:rsid w:val="00C46BBF"/>
    <w:rsid w:val="00C50AA1"/>
    <w:rsid w:val="00C51068"/>
    <w:rsid w:val="00C52530"/>
    <w:rsid w:val="00C5291E"/>
    <w:rsid w:val="00C53EBB"/>
    <w:rsid w:val="00C54451"/>
    <w:rsid w:val="00C54AAB"/>
    <w:rsid w:val="00C551D1"/>
    <w:rsid w:val="00C56386"/>
    <w:rsid w:val="00C5734A"/>
    <w:rsid w:val="00C57B1D"/>
    <w:rsid w:val="00C609B3"/>
    <w:rsid w:val="00C60F30"/>
    <w:rsid w:val="00C6366A"/>
    <w:rsid w:val="00C666A2"/>
    <w:rsid w:val="00C669D4"/>
    <w:rsid w:val="00C673B8"/>
    <w:rsid w:val="00C70CCD"/>
    <w:rsid w:val="00C717CD"/>
    <w:rsid w:val="00C7538D"/>
    <w:rsid w:val="00C759DF"/>
    <w:rsid w:val="00C7696D"/>
    <w:rsid w:val="00C81B1B"/>
    <w:rsid w:val="00C82D02"/>
    <w:rsid w:val="00C86229"/>
    <w:rsid w:val="00C877CA"/>
    <w:rsid w:val="00C877EC"/>
    <w:rsid w:val="00C87B5B"/>
    <w:rsid w:val="00C902F6"/>
    <w:rsid w:val="00C91B19"/>
    <w:rsid w:val="00C93CFA"/>
    <w:rsid w:val="00CA00C2"/>
    <w:rsid w:val="00CA2285"/>
    <w:rsid w:val="00CA38CC"/>
    <w:rsid w:val="00CA3F12"/>
    <w:rsid w:val="00CA698B"/>
    <w:rsid w:val="00CA6DB9"/>
    <w:rsid w:val="00CA716D"/>
    <w:rsid w:val="00CA7EEC"/>
    <w:rsid w:val="00CB068A"/>
    <w:rsid w:val="00CB09BA"/>
    <w:rsid w:val="00CB179E"/>
    <w:rsid w:val="00CB1DF4"/>
    <w:rsid w:val="00CB5ADA"/>
    <w:rsid w:val="00CC05BF"/>
    <w:rsid w:val="00CC11E7"/>
    <w:rsid w:val="00CC2FC5"/>
    <w:rsid w:val="00CC36D0"/>
    <w:rsid w:val="00CC69A3"/>
    <w:rsid w:val="00CD22DA"/>
    <w:rsid w:val="00CD27EF"/>
    <w:rsid w:val="00CD31CC"/>
    <w:rsid w:val="00CD366D"/>
    <w:rsid w:val="00CD374A"/>
    <w:rsid w:val="00CD7743"/>
    <w:rsid w:val="00CE2073"/>
    <w:rsid w:val="00CF1125"/>
    <w:rsid w:val="00CF3DB7"/>
    <w:rsid w:val="00CF4CEC"/>
    <w:rsid w:val="00CF6CE5"/>
    <w:rsid w:val="00CF6FCE"/>
    <w:rsid w:val="00CF7F67"/>
    <w:rsid w:val="00D00852"/>
    <w:rsid w:val="00D0718F"/>
    <w:rsid w:val="00D11B45"/>
    <w:rsid w:val="00D12415"/>
    <w:rsid w:val="00D14063"/>
    <w:rsid w:val="00D14439"/>
    <w:rsid w:val="00D16BAA"/>
    <w:rsid w:val="00D220D8"/>
    <w:rsid w:val="00D231D9"/>
    <w:rsid w:val="00D2735A"/>
    <w:rsid w:val="00D30603"/>
    <w:rsid w:val="00D306B5"/>
    <w:rsid w:val="00D32991"/>
    <w:rsid w:val="00D32DC6"/>
    <w:rsid w:val="00D34392"/>
    <w:rsid w:val="00D35769"/>
    <w:rsid w:val="00D36422"/>
    <w:rsid w:val="00D4460C"/>
    <w:rsid w:val="00D4538C"/>
    <w:rsid w:val="00D47BFD"/>
    <w:rsid w:val="00D50BB3"/>
    <w:rsid w:val="00D51F3A"/>
    <w:rsid w:val="00D52316"/>
    <w:rsid w:val="00D56317"/>
    <w:rsid w:val="00D64B1D"/>
    <w:rsid w:val="00D64BDB"/>
    <w:rsid w:val="00D657AC"/>
    <w:rsid w:val="00D67D13"/>
    <w:rsid w:val="00D74D43"/>
    <w:rsid w:val="00D76019"/>
    <w:rsid w:val="00D76A3C"/>
    <w:rsid w:val="00D80BCE"/>
    <w:rsid w:val="00D80C0C"/>
    <w:rsid w:val="00D81847"/>
    <w:rsid w:val="00D81FCA"/>
    <w:rsid w:val="00D83951"/>
    <w:rsid w:val="00D8449D"/>
    <w:rsid w:val="00D85986"/>
    <w:rsid w:val="00D859B4"/>
    <w:rsid w:val="00D86A77"/>
    <w:rsid w:val="00D90086"/>
    <w:rsid w:val="00D9154F"/>
    <w:rsid w:val="00D91E8B"/>
    <w:rsid w:val="00D9675E"/>
    <w:rsid w:val="00D967A3"/>
    <w:rsid w:val="00DA0BA7"/>
    <w:rsid w:val="00DA0D46"/>
    <w:rsid w:val="00DA469A"/>
    <w:rsid w:val="00DA48E3"/>
    <w:rsid w:val="00DA68AD"/>
    <w:rsid w:val="00DB4262"/>
    <w:rsid w:val="00DD0EF2"/>
    <w:rsid w:val="00DD4278"/>
    <w:rsid w:val="00DD442B"/>
    <w:rsid w:val="00DD4D3A"/>
    <w:rsid w:val="00DD6634"/>
    <w:rsid w:val="00DD79D6"/>
    <w:rsid w:val="00DE0C6E"/>
    <w:rsid w:val="00DE148F"/>
    <w:rsid w:val="00DE197F"/>
    <w:rsid w:val="00DE31CD"/>
    <w:rsid w:val="00DE32EB"/>
    <w:rsid w:val="00DE35F9"/>
    <w:rsid w:val="00DE3656"/>
    <w:rsid w:val="00DF0900"/>
    <w:rsid w:val="00DF0B48"/>
    <w:rsid w:val="00DF1AA3"/>
    <w:rsid w:val="00DF1C39"/>
    <w:rsid w:val="00DF402B"/>
    <w:rsid w:val="00DF513C"/>
    <w:rsid w:val="00DF53C0"/>
    <w:rsid w:val="00E02F65"/>
    <w:rsid w:val="00E04A63"/>
    <w:rsid w:val="00E050AC"/>
    <w:rsid w:val="00E0539C"/>
    <w:rsid w:val="00E100EA"/>
    <w:rsid w:val="00E11F77"/>
    <w:rsid w:val="00E15830"/>
    <w:rsid w:val="00E21C77"/>
    <w:rsid w:val="00E241B0"/>
    <w:rsid w:val="00E26417"/>
    <w:rsid w:val="00E26DC4"/>
    <w:rsid w:val="00E304B5"/>
    <w:rsid w:val="00E31351"/>
    <w:rsid w:val="00E314FB"/>
    <w:rsid w:val="00E359CF"/>
    <w:rsid w:val="00E4269C"/>
    <w:rsid w:val="00E43426"/>
    <w:rsid w:val="00E446E2"/>
    <w:rsid w:val="00E44BFF"/>
    <w:rsid w:val="00E47669"/>
    <w:rsid w:val="00E50D6E"/>
    <w:rsid w:val="00E51C5B"/>
    <w:rsid w:val="00E55E8F"/>
    <w:rsid w:val="00E578D9"/>
    <w:rsid w:val="00E611BF"/>
    <w:rsid w:val="00E62947"/>
    <w:rsid w:val="00E63E90"/>
    <w:rsid w:val="00E644D6"/>
    <w:rsid w:val="00E65C0F"/>
    <w:rsid w:val="00E67B33"/>
    <w:rsid w:val="00E7015C"/>
    <w:rsid w:val="00E704E6"/>
    <w:rsid w:val="00E75F4D"/>
    <w:rsid w:val="00E77E33"/>
    <w:rsid w:val="00E801DF"/>
    <w:rsid w:val="00E83B98"/>
    <w:rsid w:val="00E91AF6"/>
    <w:rsid w:val="00E92E33"/>
    <w:rsid w:val="00E93D58"/>
    <w:rsid w:val="00E93E90"/>
    <w:rsid w:val="00E94173"/>
    <w:rsid w:val="00E95D3E"/>
    <w:rsid w:val="00E96C09"/>
    <w:rsid w:val="00EA0047"/>
    <w:rsid w:val="00EA6A37"/>
    <w:rsid w:val="00EB1D50"/>
    <w:rsid w:val="00EB3751"/>
    <w:rsid w:val="00EB65CF"/>
    <w:rsid w:val="00EC058D"/>
    <w:rsid w:val="00EC3C97"/>
    <w:rsid w:val="00EC50C6"/>
    <w:rsid w:val="00ED0573"/>
    <w:rsid w:val="00ED70B4"/>
    <w:rsid w:val="00EE045C"/>
    <w:rsid w:val="00EE521B"/>
    <w:rsid w:val="00EE5BC9"/>
    <w:rsid w:val="00EE5C96"/>
    <w:rsid w:val="00EF07E3"/>
    <w:rsid w:val="00EF16C6"/>
    <w:rsid w:val="00EF1706"/>
    <w:rsid w:val="00EF7464"/>
    <w:rsid w:val="00F0032A"/>
    <w:rsid w:val="00F01977"/>
    <w:rsid w:val="00F024B2"/>
    <w:rsid w:val="00F07B00"/>
    <w:rsid w:val="00F11E6D"/>
    <w:rsid w:val="00F1330D"/>
    <w:rsid w:val="00F141D3"/>
    <w:rsid w:val="00F14EA2"/>
    <w:rsid w:val="00F204A0"/>
    <w:rsid w:val="00F206A5"/>
    <w:rsid w:val="00F21D76"/>
    <w:rsid w:val="00F22D23"/>
    <w:rsid w:val="00F25E7D"/>
    <w:rsid w:val="00F27C43"/>
    <w:rsid w:val="00F31E7D"/>
    <w:rsid w:val="00F32AF3"/>
    <w:rsid w:val="00F35524"/>
    <w:rsid w:val="00F35B7F"/>
    <w:rsid w:val="00F409C7"/>
    <w:rsid w:val="00F41DD6"/>
    <w:rsid w:val="00F42196"/>
    <w:rsid w:val="00F435AB"/>
    <w:rsid w:val="00F45CFE"/>
    <w:rsid w:val="00F47F80"/>
    <w:rsid w:val="00F528D5"/>
    <w:rsid w:val="00F52E58"/>
    <w:rsid w:val="00F53C8C"/>
    <w:rsid w:val="00F564B5"/>
    <w:rsid w:val="00F566E4"/>
    <w:rsid w:val="00F57A47"/>
    <w:rsid w:val="00F6612D"/>
    <w:rsid w:val="00F710F7"/>
    <w:rsid w:val="00F77843"/>
    <w:rsid w:val="00F8052D"/>
    <w:rsid w:val="00F82E56"/>
    <w:rsid w:val="00F840CA"/>
    <w:rsid w:val="00F9564E"/>
    <w:rsid w:val="00FA04B8"/>
    <w:rsid w:val="00FA05BC"/>
    <w:rsid w:val="00FA0AB0"/>
    <w:rsid w:val="00FA1126"/>
    <w:rsid w:val="00FA162A"/>
    <w:rsid w:val="00FA61D1"/>
    <w:rsid w:val="00FA6713"/>
    <w:rsid w:val="00FB03BD"/>
    <w:rsid w:val="00FB18FA"/>
    <w:rsid w:val="00FB248E"/>
    <w:rsid w:val="00FB277C"/>
    <w:rsid w:val="00FB38C4"/>
    <w:rsid w:val="00FB54FF"/>
    <w:rsid w:val="00FB78EF"/>
    <w:rsid w:val="00FC1EEA"/>
    <w:rsid w:val="00FC4953"/>
    <w:rsid w:val="00FC755A"/>
    <w:rsid w:val="00FC785D"/>
    <w:rsid w:val="00FD1507"/>
    <w:rsid w:val="00FD2F29"/>
    <w:rsid w:val="00FD3AC9"/>
    <w:rsid w:val="00FD4F7A"/>
    <w:rsid w:val="00FD6E9A"/>
    <w:rsid w:val="00FE0FD8"/>
    <w:rsid w:val="00FE57CE"/>
    <w:rsid w:val="00FE6101"/>
    <w:rsid w:val="00FE67BD"/>
    <w:rsid w:val="00FF0DED"/>
    <w:rsid w:val="00FF139C"/>
    <w:rsid w:val="00FF257E"/>
    <w:rsid w:val="00FF3492"/>
    <w:rsid w:val="00FF3E91"/>
    <w:rsid w:val="00FF4DDC"/>
    <w:rsid w:val="00FF5A3B"/>
    <w:rsid w:val="00FF5B55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64BDB"/>
    <w:rPr>
      <w:rFonts w:ascii="Batang" w:eastAsia="Batang" w:hAnsi="Batang" w:cs="Batang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BDB"/>
    <w:pPr>
      <w:widowControl w:val="0"/>
      <w:shd w:val="clear" w:color="auto" w:fill="FFFFFF"/>
      <w:spacing w:after="120" w:line="0" w:lineRule="atLeast"/>
    </w:pPr>
    <w:rPr>
      <w:rFonts w:ascii="Batang" w:eastAsia="Batang" w:hAnsi="Batang" w:cs="Batang"/>
      <w:b/>
      <w:bCs/>
    </w:rPr>
  </w:style>
  <w:style w:type="character" w:customStyle="1" w:styleId="4">
    <w:name w:val="Основной текст (4)_"/>
    <w:basedOn w:val="a0"/>
    <w:link w:val="40"/>
    <w:rsid w:val="00D64B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4BDB"/>
    <w:pPr>
      <w:widowControl w:val="0"/>
      <w:shd w:val="clear" w:color="auto" w:fill="FFFFFF"/>
      <w:spacing w:before="1020" w:after="66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Сноска_"/>
    <w:basedOn w:val="a0"/>
    <w:link w:val="af8"/>
    <w:rsid w:val="00D64B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8">
    <w:name w:val="Сноска"/>
    <w:basedOn w:val="a"/>
    <w:link w:val="af7"/>
    <w:rsid w:val="00D64BDB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C328-037B-4B50-8B43-B69E69A6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32</Pages>
  <Words>8088</Words>
  <Characters>46107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Ермолаева Наталья Витальевна</cp:lastModifiedBy>
  <cp:revision>304</cp:revision>
  <cp:lastPrinted>2024-02-06T05:58:00Z</cp:lastPrinted>
  <dcterms:created xsi:type="dcterms:W3CDTF">2020-04-29T05:55:00Z</dcterms:created>
  <dcterms:modified xsi:type="dcterms:W3CDTF">2024-12-10T08:03:00Z</dcterms:modified>
</cp:coreProperties>
</file>