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943"/>
        <w:gridCol w:w="4911"/>
      </w:tblGrid>
      <w:tr w:rsidR="00267993" w:rsidRPr="00267993" w:rsidTr="00267993">
        <w:tc>
          <w:tcPr>
            <w:tcW w:w="10421" w:type="dxa"/>
            <w:gridSpan w:val="2"/>
            <w:hideMark/>
          </w:tcPr>
          <w:p w:rsidR="00267993" w:rsidRPr="00267993" w:rsidRDefault="00EE3675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675">
              <w:rPr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58240" stroked="f"/>
              </w:pict>
            </w:r>
            <w:r w:rsidR="00267993" w:rsidRPr="0026799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67993" w:rsidRPr="00267993" w:rsidTr="00267993">
        <w:tc>
          <w:tcPr>
            <w:tcW w:w="10421" w:type="dxa"/>
            <w:gridSpan w:val="2"/>
            <w:hideMark/>
          </w:tcPr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67993" w:rsidRPr="00267993" w:rsidTr="00267993">
        <w:tc>
          <w:tcPr>
            <w:tcW w:w="10421" w:type="dxa"/>
            <w:gridSpan w:val="2"/>
          </w:tcPr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993" w:rsidRPr="00267993" w:rsidTr="00267993">
        <w:tc>
          <w:tcPr>
            <w:tcW w:w="10421" w:type="dxa"/>
            <w:gridSpan w:val="2"/>
            <w:hideMark/>
          </w:tcPr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67993" w:rsidRPr="00267993" w:rsidTr="00267993">
        <w:tc>
          <w:tcPr>
            <w:tcW w:w="10421" w:type="dxa"/>
            <w:gridSpan w:val="2"/>
          </w:tcPr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993" w:rsidRPr="00267993" w:rsidTr="00267993">
        <w:tc>
          <w:tcPr>
            <w:tcW w:w="5210" w:type="dxa"/>
            <w:hideMark/>
          </w:tcPr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 xml:space="preserve">от 01 октября 2019 г. </w:t>
            </w:r>
          </w:p>
        </w:tc>
        <w:tc>
          <w:tcPr>
            <w:tcW w:w="5211" w:type="dxa"/>
            <w:hideMark/>
          </w:tcPr>
          <w:p w:rsidR="00267993" w:rsidRPr="00267993" w:rsidRDefault="00267993" w:rsidP="0026799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№ 1207</w:t>
            </w:r>
          </w:p>
        </w:tc>
      </w:tr>
    </w:tbl>
    <w:p w:rsidR="00D327F4" w:rsidRPr="00267993" w:rsidRDefault="00D327F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67993" w:rsidRPr="00267993" w:rsidRDefault="0026799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0375" w:rsidRPr="00267993" w:rsidRDefault="00A81418" w:rsidP="00067A47">
      <w:pPr>
        <w:jc w:val="center"/>
        <w:rPr>
          <w:rFonts w:ascii="Arial" w:hAnsi="Arial" w:cs="Arial"/>
          <w:sz w:val="32"/>
          <w:szCs w:val="32"/>
        </w:rPr>
      </w:pPr>
      <w:r w:rsidRPr="00267993">
        <w:rPr>
          <w:rFonts w:ascii="Arial" w:hAnsi="Arial" w:cs="Arial"/>
          <w:b/>
          <w:sz w:val="32"/>
          <w:szCs w:val="32"/>
        </w:rPr>
        <w:t>О внесении изменени</w:t>
      </w:r>
      <w:r w:rsidR="0038611F" w:rsidRPr="00267993">
        <w:rPr>
          <w:rFonts w:ascii="Arial" w:hAnsi="Arial" w:cs="Arial"/>
          <w:b/>
          <w:sz w:val="32"/>
          <w:szCs w:val="32"/>
        </w:rPr>
        <w:t>я</w:t>
      </w:r>
      <w:r w:rsidRPr="00267993"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  <w:r w:rsidR="00B565A5" w:rsidRPr="00267993">
        <w:rPr>
          <w:rFonts w:ascii="Arial" w:hAnsi="Arial" w:cs="Arial"/>
          <w:b/>
          <w:sz w:val="32"/>
          <w:szCs w:val="32"/>
        </w:rPr>
        <w:t>муниципального образования Кимовский район от 13.09.2018 № 1103 «</w:t>
      </w:r>
      <w:r w:rsidR="00F20375" w:rsidRPr="00267993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757447" w:rsidRPr="00267993">
        <w:rPr>
          <w:rFonts w:ascii="Arial" w:hAnsi="Arial" w:cs="Arial"/>
          <w:b/>
          <w:sz w:val="32"/>
          <w:szCs w:val="32"/>
        </w:rPr>
        <w:t>Реализация государственной национальной политики</w:t>
      </w:r>
      <w:r w:rsidR="00F20375" w:rsidRPr="00267993">
        <w:rPr>
          <w:rFonts w:ascii="Arial" w:hAnsi="Arial" w:cs="Arial"/>
          <w:b/>
          <w:sz w:val="32"/>
          <w:szCs w:val="32"/>
        </w:rPr>
        <w:t xml:space="preserve"> и развитие местного самоуправления в муниципальном образовании Кимовский район</w:t>
      </w:r>
      <w:r w:rsidR="00993D7A" w:rsidRPr="00267993">
        <w:rPr>
          <w:rFonts w:ascii="Arial" w:hAnsi="Arial" w:cs="Arial"/>
          <w:b/>
          <w:sz w:val="32"/>
          <w:szCs w:val="32"/>
        </w:rPr>
        <w:t xml:space="preserve"> на 2019-2025 годы</w:t>
      </w:r>
      <w:r w:rsidR="00F20375" w:rsidRPr="00267993">
        <w:rPr>
          <w:rFonts w:ascii="Arial" w:hAnsi="Arial" w:cs="Arial"/>
          <w:b/>
          <w:sz w:val="32"/>
          <w:szCs w:val="32"/>
        </w:rPr>
        <w:t>»</w:t>
      </w:r>
    </w:p>
    <w:p w:rsidR="00D327F4" w:rsidRPr="00267993" w:rsidRDefault="00D327F4">
      <w:pPr>
        <w:pStyle w:val="a9"/>
        <w:ind w:firstLine="709"/>
        <w:rPr>
          <w:rFonts w:ascii="Arial" w:hAnsi="Arial" w:cs="Arial"/>
          <w:b/>
          <w:szCs w:val="24"/>
        </w:rPr>
      </w:pPr>
    </w:p>
    <w:p w:rsidR="00F20375" w:rsidRPr="00267993" w:rsidRDefault="00F20375" w:rsidP="002679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38611F" w:rsidRPr="00267993">
        <w:rPr>
          <w:rFonts w:ascii="Arial" w:hAnsi="Arial" w:cs="Arial"/>
          <w:sz w:val="24"/>
          <w:szCs w:val="24"/>
        </w:rPr>
        <w:t>0</w:t>
      </w:r>
      <w:r w:rsidRPr="00267993">
        <w:rPr>
          <w:rFonts w:ascii="Arial" w:hAnsi="Arial" w:cs="Arial"/>
          <w:sz w:val="24"/>
          <w:szCs w:val="24"/>
        </w:rPr>
        <w:t>6</w:t>
      </w:r>
      <w:r w:rsidR="0038611F" w:rsidRPr="00267993">
        <w:rPr>
          <w:rFonts w:ascii="Arial" w:hAnsi="Arial" w:cs="Arial"/>
          <w:sz w:val="24"/>
          <w:szCs w:val="24"/>
        </w:rPr>
        <w:t>.10.</w:t>
      </w:r>
      <w:r w:rsidRPr="00267993">
        <w:rPr>
          <w:rFonts w:ascii="Arial" w:hAnsi="Arial" w:cs="Arial"/>
          <w:sz w:val="24"/>
          <w:szCs w:val="24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 w:rsidRPr="00267993">
        <w:rPr>
          <w:rFonts w:ascii="Arial" w:hAnsi="Arial" w:cs="Arial"/>
          <w:sz w:val="24"/>
          <w:szCs w:val="24"/>
        </w:rPr>
        <w:t>асти от 27.12.</w:t>
      </w:r>
      <w:r w:rsidRPr="00267993">
        <w:rPr>
          <w:rFonts w:ascii="Arial" w:hAnsi="Arial" w:cs="Arial"/>
          <w:sz w:val="24"/>
          <w:szCs w:val="24"/>
        </w:rPr>
        <w:t xml:space="preserve">2012 № 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Кимовский район, администрация муниципального образования Кимовский район </w:t>
      </w:r>
      <w:r w:rsidR="00267993" w:rsidRPr="00267993">
        <w:rPr>
          <w:rFonts w:ascii="Arial" w:hAnsi="Arial" w:cs="Arial"/>
          <w:sz w:val="24"/>
          <w:szCs w:val="24"/>
        </w:rPr>
        <w:t>постановляет</w:t>
      </w:r>
      <w:r w:rsidRPr="00267993">
        <w:rPr>
          <w:rFonts w:ascii="Arial" w:hAnsi="Arial" w:cs="Arial"/>
          <w:sz w:val="24"/>
          <w:szCs w:val="24"/>
        </w:rPr>
        <w:t>:</w:t>
      </w:r>
    </w:p>
    <w:p w:rsidR="00F20375" w:rsidRPr="00267993" w:rsidRDefault="00F20375" w:rsidP="002679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1. </w:t>
      </w:r>
      <w:r w:rsidR="00B565A5" w:rsidRPr="00267993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</w:r>
      <w:r w:rsidR="0038611F" w:rsidRPr="00267993">
        <w:rPr>
          <w:rFonts w:ascii="Arial" w:hAnsi="Arial" w:cs="Arial"/>
          <w:sz w:val="24"/>
          <w:szCs w:val="24"/>
        </w:rPr>
        <w:t xml:space="preserve"> следующие изменение</w:t>
      </w:r>
      <w:r w:rsidR="00B565A5" w:rsidRPr="00267993">
        <w:rPr>
          <w:rFonts w:ascii="Arial" w:hAnsi="Arial" w:cs="Arial"/>
          <w:sz w:val="24"/>
          <w:szCs w:val="24"/>
        </w:rPr>
        <w:t>:</w:t>
      </w:r>
    </w:p>
    <w:p w:rsidR="00B565A5" w:rsidRPr="00267993" w:rsidRDefault="00B565A5" w:rsidP="002679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F20375" w:rsidRPr="00267993" w:rsidRDefault="00B565A5" w:rsidP="0026799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2</w:t>
      </w:r>
      <w:r w:rsidR="00F20375" w:rsidRPr="00267993">
        <w:rPr>
          <w:sz w:val="24"/>
          <w:szCs w:val="24"/>
        </w:rPr>
        <w:t>. Отделу по организационной работе и взаимодействию с органами местного самоуправления (</w:t>
      </w:r>
      <w:r w:rsidR="0038611F" w:rsidRPr="00267993">
        <w:rPr>
          <w:sz w:val="24"/>
          <w:szCs w:val="24"/>
        </w:rPr>
        <w:t>Мороз Ю.</w:t>
      </w:r>
      <w:r w:rsidR="00F20375" w:rsidRPr="00267993">
        <w:rPr>
          <w:sz w:val="24"/>
          <w:szCs w:val="24"/>
        </w:rPr>
        <w:t>Ю.) обнародовать постановление посредством размещения</w:t>
      </w:r>
      <w:r w:rsidR="00267993">
        <w:rPr>
          <w:sz w:val="24"/>
          <w:szCs w:val="24"/>
        </w:rPr>
        <w:t xml:space="preserve"> </w:t>
      </w:r>
      <w:r w:rsidR="00F20375" w:rsidRPr="00267993">
        <w:rPr>
          <w:sz w:val="24"/>
          <w:szCs w:val="24"/>
        </w:rPr>
        <w:t>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497941" w:rsidRPr="00267993">
        <w:rPr>
          <w:sz w:val="24"/>
          <w:szCs w:val="24"/>
        </w:rPr>
        <w:t>, о</w:t>
      </w:r>
      <w:r w:rsidR="00F20375" w:rsidRPr="00267993">
        <w:rPr>
          <w:sz w:val="24"/>
          <w:szCs w:val="24"/>
        </w:rPr>
        <w:t>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F20375" w:rsidRPr="00267993" w:rsidRDefault="00B565A5" w:rsidP="0026799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3</w:t>
      </w:r>
      <w:r w:rsidR="00497941" w:rsidRPr="00267993">
        <w:rPr>
          <w:sz w:val="24"/>
          <w:szCs w:val="24"/>
        </w:rPr>
        <w:t xml:space="preserve">. </w:t>
      </w:r>
      <w:r w:rsidR="00F20375" w:rsidRPr="00267993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F20375" w:rsidRPr="00267993" w:rsidRDefault="00B565A5" w:rsidP="0026799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4</w:t>
      </w:r>
      <w:r w:rsidR="00257943" w:rsidRPr="00267993">
        <w:rPr>
          <w:sz w:val="24"/>
          <w:szCs w:val="24"/>
        </w:rPr>
        <w:t xml:space="preserve">. </w:t>
      </w:r>
      <w:r w:rsidR="00F20375" w:rsidRPr="00267993">
        <w:rPr>
          <w:sz w:val="24"/>
          <w:szCs w:val="24"/>
        </w:rPr>
        <w:t>Постановление вступает в силу со дня обнародования</w:t>
      </w:r>
      <w:r w:rsidRPr="00267993">
        <w:rPr>
          <w:sz w:val="24"/>
          <w:szCs w:val="24"/>
        </w:rPr>
        <w:t>.</w:t>
      </w:r>
    </w:p>
    <w:p w:rsidR="00F20375" w:rsidRPr="00267993" w:rsidRDefault="00F203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8611F" w:rsidRPr="00267993" w:rsidRDefault="0038611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F20375" w:rsidRPr="00267993">
        <w:tc>
          <w:tcPr>
            <w:tcW w:w="4660" w:type="dxa"/>
            <w:shd w:val="clear" w:color="auto" w:fill="auto"/>
          </w:tcPr>
          <w:p w:rsidR="00F20375" w:rsidRPr="00267993" w:rsidRDefault="002F10D6" w:rsidP="0022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295" w:type="dxa"/>
            <w:shd w:val="clear" w:color="auto" w:fill="auto"/>
          </w:tcPr>
          <w:p w:rsidR="00F20375" w:rsidRPr="00267993" w:rsidRDefault="00F20375" w:rsidP="002218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0375" w:rsidRPr="00267993" w:rsidRDefault="002F10D6" w:rsidP="0022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Т.В. Ларионова</w:t>
            </w:r>
          </w:p>
        </w:tc>
      </w:tr>
    </w:tbl>
    <w:p w:rsidR="00EB1885" w:rsidRPr="00267993" w:rsidRDefault="00EB1885">
      <w:pPr>
        <w:pStyle w:val="a9"/>
        <w:ind w:firstLine="709"/>
        <w:jc w:val="right"/>
        <w:rPr>
          <w:rFonts w:ascii="Arial" w:hAnsi="Arial" w:cs="Arial"/>
          <w:szCs w:val="24"/>
        </w:rPr>
        <w:sectPr w:rsidR="00EB1885" w:rsidRPr="00267993" w:rsidSect="004A30E0">
          <w:foot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38611F" w:rsidRPr="00267993" w:rsidTr="0038611F">
        <w:tc>
          <w:tcPr>
            <w:tcW w:w="4644" w:type="dxa"/>
          </w:tcPr>
          <w:p w:rsidR="0038611F" w:rsidRPr="00267993" w:rsidRDefault="0038611F" w:rsidP="00B565A5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644" w:type="dxa"/>
          </w:tcPr>
          <w:p w:rsidR="0038611F" w:rsidRPr="00267993" w:rsidRDefault="0038611F" w:rsidP="00267993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  <w:r w:rsidRPr="00267993">
              <w:rPr>
                <w:rFonts w:ascii="Arial" w:hAnsi="Arial" w:cs="Arial"/>
                <w:szCs w:val="24"/>
              </w:rPr>
              <w:t>Приложение</w:t>
            </w:r>
          </w:p>
          <w:p w:rsidR="0038611F" w:rsidRPr="00267993" w:rsidRDefault="0038611F" w:rsidP="00267993">
            <w:pPr>
              <w:pStyle w:val="ac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267993">
              <w:rPr>
                <w:rFonts w:ascii="Arial" w:hAnsi="Arial" w:cs="Arial"/>
                <w:szCs w:val="24"/>
              </w:rPr>
              <w:t>к постановлению администрации</w:t>
            </w:r>
          </w:p>
          <w:p w:rsidR="0038611F" w:rsidRPr="00267993" w:rsidRDefault="0038611F" w:rsidP="00267993">
            <w:pPr>
              <w:pStyle w:val="ac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267993">
              <w:rPr>
                <w:rFonts w:ascii="Arial" w:hAnsi="Arial" w:cs="Arial"/>
                <w:szCs w:val="24"/>
              </w:rPr>
              <w:t>муниципального образования Кимовский район</w:t>
            </w:r>
          </w:p>
          <w:p w:rsidR="0038611F" w:rsidRPr="00267993" w:rsidRDefault="0038611F" w:rsidP="002679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67993" w:rsidRPr="00267993">
              <w:rPr>
                <w:rFonts w:ascii="Arial" w:hAnsi="Arial" w:cs="Arial"/>
                <w:sz w:val="24"/>
                <w:szCs w:val="24"/>
              </w:rPr>
              <w:t xml:space="preserve">01.10.2019 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67993" w:rsidRPr="00267993">
              <w:rPr>
                <w:rFonts w:ascii="Arial" w:hAnsi="Arial" w:cs="Arial"/>
                <w:sz w:val="24"/>
                <w:szCs w:val="24"/>
              </w:rPr>
              <w:t>1207</w:t>
            </w:r>
          </w:p>
          <w:p w:rsidR="0038611F" w:rsidRPr="00267993" w:rsidRDefault="0038611F" w:rsidP="00267993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38611F" w:rsidRPr="00267993" w:rsidTr="0038611F">
        <w:tc>
          <w:tcPr>
            <w:tcW w:w="4644" w:type="dxa"/>
          </w:tcPr>
          <w:p w:rsidR="0038611F" w:rsidRPr="00267993" w:rsidRDefault="0038611F" w:rsidP="00B565A5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644" w:type="dxa"/>
          </w:tcPr>
          <w:p w:rsidR="0038611F" w:rsidRPr="00267993" w:rsidRDefault="0038611F" w:rsidP="00267993">
            <w:pPr>
              <w:pStyle w:val="a9"/>
              <w:ind w:firstLine="34"/>
              <w:jc w:val="right"/>
              <w:rPr>
                <w:rFonts w:ascii="Arial" w:hAnsi="Arial" w:cs="Arial"/>
                <w:szCs w:val="24"/>
              </w:rPr>
            </w:pPr>
            <w:r w:rsidRPr="00267993">
              <w:rPr>
                <w:rFonts w:ascii="Arial" w:hAnsi="Arial" w:cs="Arial"/>
                <w:szCs w:val="24"/>
              </w:rPr>
              <w:t>Приложение</w:t>
            </w:r>
          </w:p>
          <w:p w:rsidR="0038611F" w:rsidRPr="00267993" w:rsidRDefault="0038611F" w:rsidP="00267993">
            <w:pPr>
              <w:pStyle w:val="ac"/>
              <w:ind w:left="0" w:firstLine="34"/>
              <w:jc w:val="right"/>
              <w:rPr>
                <w:rFonts w:ascii="Arial" w:hAnsi="Arial" w:cs="Arial"/>
                <w:szCs w:val="24"/>
              </w:rPr>
            </w:pPr>
            <w:r w:rsidRPr="00267993">
              <w:rPr>
                <w:rFonts w:ascii="Arial" w:hAnsi="Arial" w:cs="Arial"/>
                <w:szCs w:val="24"/>
              </w:rPr>
              <w:t>к постановлению администрации</w:t>
            </w:r>
          </w:p>
          <w:p w:rsidR="0038611F" w:rsidRPr="00267993" w:rsidRDefault="0038611F" w:rsidP="00267993">
            <w:pPr>
              <w:pStyle w:val="ac"/>
              <w:ind w:left="0" w:firstLine="34"/>
              <w:jc w:val="right"/>
              <w:rPr>
                <w:rFonts w:ascii="Arial" w:hAnsi="Arial" w:cs="Arial"/>
                <w:szCs w:val="24"/>
              </w:rPr>
            </w:pPr>
            <w:r w:rsidRPr="00267993">
              <w:rPr>
                <w:rFonts w:ascii="Arial" w:hAnsi="Arial" w:cs="Arial"/>
                <w:szCs w:val="24"/>
              </w:rPr>
              <w:t>муниципального образования Кимовский район</w:t>
            </w:r>
          </w:p>
          <w:p w:rsidR="0038611F" w:rsidRPr="00267993" w:rsidRDefault="0038611F" w:rsidP="00267993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 13.09.2018 № 1103</w:t>
            </w:r>
          </w:p>
        </w:tc>
      </w:tr>
    </w:tbl>
    <w:p w:rsidR="00B565A5" w:rsidRPr="00267993" w:rsidRDefault="00B565A5">
      <w:pPr>
        <w:pStyle w:val="a9"/>
        <w:ind w:firstLine="709"/>
        <w:jc w:val="right"/>
        <w:rPr>
          <w:rFonts w:ascii="Arial" w:hAnsi="Arial" w:cs="Arial"/>
          <w:szCs w:val="24"/>
        </w:rPr>
      </w:pPr>
    </w:p>
    <w:p w:rsidR="00F20375" w:rsidRPr="00267993" w:rsidRDefault="00F20375">
      <w:pPr>
        <w:ind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38611F" w:rsidRPr="00267993" w:rsidRDefault="0038611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7993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F20375" w:rsidRPr="00267993" w:rsidRDefault="00F2037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b/>
          <w:sz w:val="24"/>
          <w:szCs w:val="24"/>
        </w:rPr>
        <w:t>«</w:t>
      </w:r>
      <w:r w:rsidR="009A4757" w:rsidRPr="00267993">
        <w:rPr>
          <w:rFonts w:ascii="Arial" w:hAnsi="Arial" w:cs="Arial"/>
          <w:b/>
          <w:sz w:val="24"/>
          <w:szCs w:val="24"/>
        </w:rPr>
        <w:t>Реализация государственной национальной политики</w:t>
      </w:r>
      <w:r w:rsidRPr="00267993">
        <w:rPr>
          <w:rFonts w:ascii="Arial" w:hAnsi="Arial" w:cs="Arial"/>
          <w:b/>
          <w:sz w:val="24"/>
          <w:szCs w:val="24"/>
        </w:rPr>
        <w:t xml:space="preserve"> и развитие местного самоуправления в муниципальном образовании Кимовский район</w:t>
      </w:r>
      <w:r w:rsidR="00993D7A" w:rsidRPr="00267993">
        <w:rPr>
          <w:rFonts w:ascii="Arial" w:hAnsi="Arial" w:cs="Arial"/>
          <w:b/>
          <w:sz w:val="24"/>
          <w:szCs w:val="24"/>
        </w:rPr>
        <w:t xml:space="preserve"> на 2019-2025 годы</w:t>
      </w:r>
      <w:r w:rsidRPr="00267993">
        <w:rPr>
          <w:rFonts w:ascii="Arial" w:hAnsi="Arial" w:cs="Arial"/>
          <w:b/>
          <w:sz w:val="24"/>
          <w:szCs w:val="24"/>
        </w:rPr>
        <w:t>»</w:t>
      </w:r>
    </w:p>
    <w:p w:rsidR="00F20375" w:rsidRPr="00267993" w:rsidRDefault="00F2037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0375" w:rsidRPr="00267993" w:rsidRDefault="00F20375">
      <w:pPr>
        <w:pStyle w:val="4"/>
        <w:ind w:left="0" w:firstLine="709"/>
        <w:jc w:val="center"/>
        <w:rPr>
          <w:rFonts w:ascii="Arial" w:hAnsi="Arial" w:cs="Arial"/>
          <w:szCs w:val="24"/>
        </w:rPr>
      </w:pPr>
      <w:r w:rsidRPr="00267993">
        <w:rPr>
          <w:rFonts w:ascii="Arial" w:hAnsi="Arial" w:cs="Arial"/>
          <w:szCs w:val="24"/>
        </w:rPr>
        <w:t>Паспорт муниципальной программы</w:t>
      </w:r>
    </w:p>
    <w:p w:rsidR="00193EE3" w:rsidRPr="00267993" w:rsidRDefault="00193EE3" w:rsidP="00193EE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267993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0208BB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267993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856C37" w:rsidP="00856C37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</w:t>
            </w:r>
          </w:p>
        </w:tc>
      </w:tr>
      <w:tr w:rsidR="00F20375" w:rsidRPr="00267993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363D97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F20375" w:rsidRP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Кимовский район»; </w:t>
            </w:r>
          </w:p>
          <w:p w:rsidR="00F20375" w:rsidRPr="00267993" w:rsidRDefault="001E67AD" w:rsidP="00A8138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>«Оказание экономической поддержки территориальны</w:t>
            </w:r>
            <w:r w:rsidR="00665198" w:rsidRPr="00267993">
              <w:rPr>
                <w:rFonts w:ascii="Arial" w:hAnsi="Arial" w:cs="Arial"/>
                <w:sz w:val="24"/>
                <w:szCs w:val="24"/>
              </w:rPr>
              <w:t>м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 xml:space="preserve"> общественны</w:t>
            </w:r>
            <w:r w:rsidR="00665198" w:rsidRPr="00267993">
              <w:rPr>
                <w:rFonts w:ascii="Arial" w:hAnsi="Arial" w:cs="Arial"/>
                <w:sz w:val="24"/>
                <w:szCs w:val="24"/>
              </w:rPr>
              <w:t>м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 xml:space="preserve"> самоуправлени</w:t>
            </w:r>
            <w:r w:rsidR="00665198" w:rsidRPr="00267993">
              <w:rPr>
                <w:rFonts w:ascii="Arial" w:hAnsi="Arial" w:cs="Arial"/>
                <w:sz w:val="24"/>
                <w:szCs w:val="24"/>
              </w:rPr>
              <w:t>ям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>, расположенны</w:t>
            </w:r>
            <w:r w:rsidR="00A81380" w:rsidRPr="00267993">
              <w:rPr>
                <w:rFonts w:ascii="Arial" w:hAnsi="Arial" w:cs="Arial"/>
                <w:sz w:val="24"/>
                <w:szCs w:val="24"/>
              </w:rPr>
              <w:t>м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</w:tr>
      <w:tr w:rsidR="00F20375" w:rsidRPr="00267993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1E67AD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Гармонизация национальных и межнациональных (межэтнических) отношений и развитие местного с</w:t>
            </w:r>
            <w:r w:rsidR="004D6021" w:rsidRPr="00267993">
              <w:rPr>
                <w:rFonts w:ascii="Arial" w:hAnsi="Arial" w:cs="Arial"/>
                <w:sz w:val="24"/>
                <w:szCs w:val="24"/>
              </w:rPr>
              <w:t>а</w:t>
            </w:r>
            <w:r w:rsidRPr="00267993">
              <w:rPr>
                <w:rFonts w:ascii="Arial" w:hAnsi="Arial" w:cs="Arial"/>
                <w:sz w:val="24"/>
                <w:szCs w:val="24"/>
              </w:rPr>
              <w:t>моуправления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21" w:rsidRPr="00267993">
              <w:rPr>
                <w:rFonts w:ascii="Arial" w:hAnsi="Arial" w:cs="Arial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F20375" w:rsidRPr="00267993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 Укрепление единства российской нации и обеспечение этнокультурного развития народов России в муниципальном образовании Кимовский район.</w:t>
            </w:r>
          </w:p>
          <w:p w:rsidR="000208BB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 Повышение эффективности деятельности органов местного самоуправления муниципального образования Кимовский район.</w:t>
            </w:r>
          </w:p>
        </w:tc>
      </w:tr>
      <w:tr w:rsidR="00F20375" w:rsidRPr="00267993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0208BB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0208BB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F20375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4. Численность участников мероприятий, направленных на </w:t>
            </w:r>
            <w:r w:rsidRPr="00267993">
              <w:rPr>
                <w:rFonts w:ascii="Arial" w:hAnsi="Arial" w:cs="Arial"/>
                <w:sz w:val="24"/>
                <w:szCs w:val="24"/>
              </w:rPr>
              <w:lastRenderedPageBreak/>
              <w:t>этнокультурное развитие народов России, человек.</w:t>
            </w:r>
          </w:p>
          <w:p w:rsidR="000208BB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  <w:p w:rsidR="000208BB" w:rsidRPr="00267993" w:rsidRDefault="000208BB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6. Количество мероприятий, проведенных администрацией муниципального образования Кимовский район совместно с</w:t>
            </w:r>
            <w:r w:rsidR="0037541D" w:rsidRPr="00267993">
              <w:rPr>
                <w:rFonts w:ascii="Arial" w:hAnsi="Arial" w:cs="Arial"/>
                <w:sz w:val="24"/>
                <w:szCs w:val="24"/>
              </w:rPr>
              <w:t xml:space="preserve"> территориальными общественными </w:t>
            </w:r>
            <w:r w:rsidR="00D153E4" w:rsidRPr="00267993">
              <w:rPr>
                <w:rFonts w:ascii="Arial" w:hAnsi="Arial" w:cs="Arial"/>
                <w:sz w:val="24"/>
                <w:szCs w:val="24"/>
              </w:rPr>
              <w:t>самоуправлениями</w:t>
            </w:r>
            <w:r w:rsidRPr="00267993">
              <w:rPr>
                <w:rFonts w:ascii="Arial" w:hAnsi="Arial" w:cs="Arial"/>
                <w:sz w:val="24"/>
                <w:szCs w:val="24"/>
              </w:rPr>
              <w:t>,</w:t>
            </w:r>
            <w:r w:rsidR="00D153E4" w:rsidRPr="00267993">
              <w:rPr>
                <w:rFonts w:ascii="Arial" w:hAnsi="Arial" w:cs="Arial"/>
                <w:sz w:val="24"/>
                <w:szCs w:val="24"/>
              </w:rPr>
              <w:t xml:space="preserve"> расположенными на территории муниципального образования Кимовский район,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:rsidR="000208BB" w:rsidRPr="00267993" w:rsidRDefault="001201EC" w:rsidP="001201E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0208BB" w:rsidRPr="00267993">
              <w:rPr>
                <w:rFonts w:ascii="Arial" w:hAnsi="Arial" w:cs="Arial"/>
                <w:sz w:val="24"/>
                <w:szCs w:val="24"/>
              </w:rPr>
              <w:t>Количество органов территориального общественного самоуправления (далее - органы ТОС),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</w:tc>
      </w:tr>
      <w:tr w:rsidR="00F20375" w:rsidRPr="00267993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CE7A7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 с 20</w:t>
            </w:r>
            <w:r w:rsidR="001201EC"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CE7A7C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="001201EC" w:rsidRPr="00267993">
              <w:rPr>
                <w:rFonts w:ascii="Arial" w:hAnsi="Arial" w:cs="Arial"/>
                <w:sz w:val="24"/>
                <w:szCs w:val="24"/>
              </w:rPr>
              <w:t xml:space="preserve"> по 2025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E63491" w:rsidRPr="00267993" w:rsidTr="00EB0833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267993" w:rsidRDefault="00E63491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1" w:rsidRPr="00267993" w:rsidRDefault="00E63491" w:rsidP="00EB08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63491" w:rsidRPr="00267993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267993" w:rsidRDefault="00E63491" w:rsidP="001201E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267993" w:rsidRDefault="00E63491" w:rsidP="002D1F5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2B5DF2" w:rsidRPr="00267993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267993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909 000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909 000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267993" w:rsidRDefault="002B5DF2" w:rsidP="002B5DF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0375" w:rsidRPr="00267993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267993" w:rsidRDefault="00F20375" w:rsidP="008611F0">
            <w:pPr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F0" w:rsidRPr="00267993" w:rsidRDefault="008611F0" w:rsidP="008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 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  <w:r w:rsidR="007D1ACE" w:rsidRPr="00267993">
              <w:rPr>
                <w:rFonts w:ascii="Arial" w:hAnsi="Arial" w:cs="Arial"/>
                <w:sz w:val="24"/>
                <w:szCs w:val="24"/>
              </w:rPr>
              <w:t>, с 74,2 процента до 78,0 процентов</w:t>
            </w:r>
            <w:r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267993" w:rsidRDefault="008611F0" w:rsidP="008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 Увеличение количества участников мероприятий, направленных на укрепление общероссийского гражданского единства</w:t>
            </w:r>
            <w:r w:rsidR="007D1ACE" w:rsidRPr="0026799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7745" w:rsidRPr="00267993">
              <w:rPr>
                <w:rFonts w:ascii="Arial" w:hAnsi="Arial" w:cs="Arial"/>
                <w:sz w:val="24"/>
                <w:szCs w:val="24"/>
              </w:rPr>
              <w:t>с 150 до 378 человек в год</w:t>
            </w:r>
            <w:r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267993" w:rsidRDefault="008611F0" w:rsidP="00A267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3. 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  <w:r w:rsidR="00CA7745" w:rsidRPr="00267993">
              <w:rPr>
                <w:rFonts w:ascii="Arial" w:hAnsi="Arial" w:cs="Arial"/>
                <w:sz w:val="24"/>
                <w:szCs w:val="24"/>
              </w:rPr>
              <w:t>, с 80,0 до 100,0 процентов</w:t>
            </w:r>
            <w:r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267993" w:rsidRDefault="008611F0" w:rsidP="00CA77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4. Увеличение численности участников мероприятий, направленных на этнокультурное развитие народов России</w:t>
            </w:r>
            <w:r w:rsidR="00665D80" w:rsidRPr="00267993">
              <w:rPr>
                <w:rFonts w:ascii="Arial" w:hAnsi="Arial" w:cs="Arial"/>
                <w:sz w:val="24"/>
                <w:szCs w:val="24"/>
              </w:rPr>
              <w:t>,</w:t>
            </w:r>
            <w:r w:rsidR="00CA7745" w:rsidRPr="00267993">
              <w:rPr>
                <w:rFonts w:ascii="Arial" w:hAnsi="Arial" w:cs="Arial"/>
                <w:sz w:val="24"/>
                <w:szCs w:val="24"/>
              </w:rPr>
              <w:t xml:space="preserve"> с 190 до 378 человек в год.</w:t>
            </w:r>
          </w:p>
          <w:p w:rsidR="008611F0" w:rsidRPr="00267993" w:rsidRDefault="008611F0" w:rsidP="008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lastRenderedPageBreak/>
              <w:t xml:space="preserve">5. </w:t>
            </w:r>
            <w:r w:rsidR="00656DAF" w:rsidRPr="00267993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CA7745" w:rsidRPr="00267993">
              <w:rPr>
                <w:rFonts w:ascii="Arial" w:hAnsi="Arial" w:cs="Arial"/>
                <w:sz w:val="24"/>
                <w:szCs w:val="24"/>
              </w:rPr>
              <w:t>28</w:t>
            </w:r>
            <w:r w:rsidR="00656DAF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</w:t>
            </w:r>
            <w:r w:rsidR="00656DAF" w:rsidRPr="0026799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программы.</w:t>
            </w:r>
          </w:p>
          <w:p w:rsidR="008611F0" w:rsidRPr="00267993" w:rsidRDefault="00656DAF" w:rsidP="008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8611F0" w:rsidRPr="00267993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мероприятий, проведенных </w:t>
            </w:r>
            <w:r w:rsidRPr="00267993">
              <w:rPr>
                <w:rFonts w:ascii="Arial" w:hAnsi="Arial" w:cs="Arial"/>
                <w:sz w:val="24"/>
                <w:szCs w:val="24"/>
              </w:rPr>
              <w:t>администрацией муниципального образования Кимовский район</w:t>
            </w:r>
            <w:r w:rsidR="008611F0" w:rsidRPr="00267993">
              <w:rPr>
                <w:rFonts w:ascii="Arial" w:hAnsi="Arial" w:cs="Arial"/>
                <w:sz w:val="24"/>
                <w:szCs w:val="24"/>
              </w:rPr>
              <w:t xml:space="preserve"> совместно с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969" w:rsidRPr="00267993">
              <w:rPr>
                <w:rFonts w:ascii="Arial" w:hAnsi="Arial" w:cs="Arial"/>
                <w:sz w:val="24"/>
                <w:szCs w:val="24"/>
              </w:rPr>
              <w:t xml:space="preserve">территориальными общественными самоуправлениями, расположенными на территории муниципального образования Кимовский район, </w:t>
            </w:r>
            <w:r w:rsidR="00CA7745" w:rsidRPr="00267993">
              <w:rPr>
                <w:rFonts w:ascii="Arial" w:hAnsi="Arial" w:cs="Arial"/>
                <w:sz w:val="24"/>
                <w:szCs w:val="24"/>
              </w:rPr>
              <w:t xml:space="preserve">с 10 </w:t>
            </w:r>
            <w:r w:rsidR="00C503D2" w:rsidRPr="00267993">
              <w:rPr>
                <w:rFonts w:ascii="Arial" w:hAnsi="Arial" w:cs="Arial"/>
                <w:sz w:val="24"/>
                <w:szCs w:val="24"/>
              </w:rPr>
              <w:t>до 15</w:t>
            </w:r>
            <w:r w:rsidR="008611F0" w:rsidRPr="00267993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:rsidR="00F20375" w:rsidRPr="00267993" w:rsidRDefault="00656DAF" w:rsidP="008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8611F0" w:rsidRPr="00267993">
              <w:rPr>
                <w:rFonts w:ascii="Arial" w:hAnsi="Arial" w:cs="Arial"/>
                <w:sz w:val="24"/>
                <w:szCs w:val="24"/>
              </w:rPr>
              <w:t xml:space="preserve">Увеличение количества органов ТОС до </w:t>
            </w:r>
            <w:r w:rsidRPr="00267993">
              <w:rPr>
                <w:rFonts w:ascii="Arial" w:hAnsi="Arial" w:cs="Arial"/>
                <w:sz w:val="24"/>
                <w:szCs w:val="24"/>
              </w:rPr>
              <w:t>35</w:t>
            </w:r>
            <w:r w:rsidR="008611F0" w:rsidRPr="00267993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20375" w:rsidRPr="00267993" w:rsidRDefault="00F20375">
      <w:pPr>
        <w:ind w:firstLine="709"/>
        <w:rPr>
          <w:rFonts w:ascii="Arial" w:hAnsi="Arial" w:cs="Arial"/>
          <w:sz w:val="24"/>
          <w:szCs w:val="24"/>
        </w:rPr>
      </w:pPr>
    </w:p>
    <w:p w:rsidR="00656DAF" w:rsidRPr="00267993" w:rsidRDefault="00656DAF" w:rsidP="00477BD5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0" w:name="Par389"/>
      <w:bookmarkEnd w:id="0"/>
      <w:r w:rsidRPr="00267993">
        <w:rPr>
          <w:b/>
          <w:sz w:val="24"/>
          <w:szCs w:val="24"/>
        </w:rPr>
        <w:t>1. Характеристика текущего состояния, основные показатели, основные проблемы в сфере гармонизации национальных и межнациональных (межэтнических) отношений и сфере развития местного самоуправления в муниципальном образовании Кимовский район</w:t>
      </w:r>
    </w:p>
    <w:p w:rsidR="00656DAF" w:rsidRPr="00267993" w:rsidRDefault="00656DAF" w:rsidP="00656DAF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267993" w:rsidRDefault="00F56767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Реализация мер по гармонизации национальных и межнациональных (межэтнических) отношений и развитию местного самоуправления на территории муниципального образования Кимовский район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Кимовский район и муниципальных образований, расположенных на территории муниципального образования Кимовский район, осуществляемая органами исполнительной власти муниципального образования Кимовский район и муниципальных образований, расположенных на территории муниципального образования Кимовский район, территориальными органами федеральных органов исполнительной власти.</w:t>
      </w:r>
      <w:r w:rsidR="00656DAF" w:rsidRPr="00267993">
        <w:rPr>
          <w:sz w:val="24"/>
          <w:szCs w:val="24"/>
        </w:rPr>
        <w:t xml:space="preserve"> Активное участие в достижении результатов региональной политики принимают некоммерческие организации, в том числе национальные общественные объединения, национально-культурные автономии, органы ТОС.</w:t>
      </w:r>
    </w:p>
    <w:p w:rsidR="00656DAF" w:rsidRPr="00267993" w:rsidRDefault="00656DAF" w:rsidP="00267993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656DAF" w:rsidRPr="00267993" w:rsidRDefault="00656DAF" w:rsidP="00267993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267993">
        <w:rPr>
          <w:sz w:val="24"/>
          <w:szCs w:val="24"/>
        </w:rPr>
        <w:t>В сфере гармонизации национальных и межнациональных (межэтнических) отношений в муниципальном образовании Кимовский район</w:t>
      </w:r>
    </w:p>
    <w:p w:rsidR="00656DAF" w:rsidRPr="00267993" w:rsidRDefault="00656DAF" w:rsidP="00267993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656DAF" w:rsidRPr="00267993" w:rsidRDefault="00656DAF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 xml:space="preserve">В </w:t>
      </w:r>
      <w:r w:rsidR="00CB6AC1" w:rsidRPr="00267993">
        <w:rPr>
          <w:sz w:val="24"/>
          <w:szCs w:val="24"/>
        </w:rPr>
        <w:t>муниципальном образовании Кимовский район</w:t>
      </w:r>
      <w:r w:rsidRPr="00267993">
        <w:rPr>
          <w:sz w:val="24"/>
          <w:szCs w:val="24"/>
        </w:rPr>
        <w:t xml:space="preserve"> зарегистрированы и осуществляют деятельность в сфере реализации государ</w:t>
      </w:r>
      <w:r w:rsidR="00CB6AC1" w:rsidRPr="00267993">
        <w:rPr>
          <w:sz w:val="24"/>
          <w:szCs w:val="24"/>
        </w:rPr>
        <w:t>ственной национальной политики 34</w:t>
      </w:r>
      <w:r w:rsidRPr="00267993">
        <w:rPr>
          <w:sz w:val="24"/>
          <w:szCs w:val="24"/>
        </w:rPr>
        <w:t xml:space="preserve"> некоммерческие организации, созд</w:t>
      </w:r>
      <w:r w:rsidR="00CB6AC1" w:rsidRPr="00267993">
        <w:rPr>
          <w:sz w:val="24"/>
          <w:szCs w:val="24"/>
        </w:rPr>
        <w:t>анные по национальному признаку.</w:t>
      </w:r>
    </w:p>
    <w:p w:rsidR="00CB6AC1" w:rsidRPr="00267993" w:rsidRDefault="00656DAF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 xml:space="preserve">На развитие национальных и межнациональных (межэтнических) отношений в </w:t>
      </w:r>
      <w:r w:rsidR="00CB6AC1" w:rsidRPr="00267993">
        <w:rPr>
          <w:sz w:val="24"/>
          <w:szCs w:val="24"/>
        </w:rPr>
        <w:t>районе</w:t>
      </w:r>
      <w:r w:rsidRPr="00267993">
        <w:rPr>
          <w:sz w:val="24"/>
          <w:szCs w:val="24"/>
        </w:rPr>
        <w:t xml:space="preserve"> влияют следующие негативные факторы:</w:t>
      </w:r>
      <w:r w:rsidR="00CB6AC1" w:rsidRPr="00267993">
        <w:rPr>
          <w:sz w:val="24"/>
          <w:szCs w:val="24"/>
        </w:rPr>
        <w:t xml:space="preserve"> </w:t>
      </w:r>
    </w:p>
    <w:p w:rsidR="00CB6AC1" w:rsidRPr="00267993" w:rsidRDefault="00CB6AC1" w:rsidP="00267993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размывание традиционных нравственных ценностей народов России;</w:t>
      </w:r>
    </w:p>
    <w:p w:rsidR="00CB6AC1" w:rsidRPr="00267993" w:rsidRDefault="00CB6AC1" w:rsidP="00267993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попытки политизации этнического и религиозного фактора;</w:t>
      </w:r>
    </w:p>
    <w:p w:rsidR="00CB6AC1" w:rsidRPr="00267993" w:rsidRDefault="00CB6AC1" w:rsidP="00267993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российских народов;</w:t>
      </w:r>
    </w:p>
    <w:p w:rsidR="00CB6AC1" w:rsidRPr="00267993" w:rsidRDefault="00CB6AC1" w:rsidP="00267993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распространенность негативных стереотипов в отношении других народов;</w:t>
      </w:r>
    </w:p>
    <w:p w:rsidR="00CB6AC1" w:rsidRPr="00267993" w:rsidRDefault="00CB6AC1" w:rsidP="00267993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656DAF" w:rsidRPr="00267993" w:rsidRDefault="00CB6AC1" w:rsidP="00267993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AD7840" w:rsidRPr="00267993">
        <w:rPr>
          <w:sz w:val="24"/>
          <w:szCs w:val="24"/>
        </w:rPr>
        <w:t xml:space="preserve">ом </w:t>
      </w:r>
      <w:r w:rsidRPr="00267993">
        <w:rPr>
          <w:sz w:val="24"/>
          <w:szCs w:val="24"/>
        </w:rPr>
        <w:t>образовани</w:t>
      </w:r>
      <w:r w:rsidR="00AD7840" w:rsidRPr="00267993">
        <w:rPr>
          <w:sz w:val="24"/>
          <w:szCs w:val="24"/>
        </w:rPr>
        <w:t>и Кимовский район</w:t>
      </w:r>
      <w:r w:rsidRPr="00267993">
        <w:rPr>
          <w:sz w:val="24"/>
          <w:szCs w:val="24"/>
        </w:rPr>
        <w:t>.</w:t>
      </w:r>
    </w:p>
    <w:p w:rsidR="00F56767" w:rsidRPr="00267993" w:rsidRDefault="00F56767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D7840" w:rsidRPr="00267993" w:rsidRDefault="00AD7840" w:rsidP="00267993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267993">
        <w:rPr>
          <w:sz w:val="24"/>
          <w:szCs w:val="24"/>
        </w:rPr>
        <w:t>В сфере развития местного самоуправления в муниципальном образовании Кимовский район</w:t>
      </w:r>
    </w:p>
    <w:p w:rsidR="00AD7840" w:rsidRPr="00267993" w:rsidRDefault="00AD7840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D7840" w:rsidRPr="00267993" w:rsidRDefault="00AD7840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В настоящее время муниципальным образованием Кимовский район накоплен богатый опыт реализации своих полномочий, форм участия населения в осуществлении местного самоуправления.</w:t>
      </w:r>
    </w:p>
    <w:p w:rsidR="00AD7840" w:rsidRPr="00267993" w:rsidRDefault="00AD7840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20375" w:rsidRPr="00267993" w:rsidRDefault="00AD7840" w:rsidP="00267993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 xml:space="preserve">Оказание содействия органам местного самоуправления в развитии </w:t>
      </w:r>
      <w:r w:rsidR="0059526D" w:rsidRPr="00267993">
        <w:rPr>
          <w:sz w:val="24"/>
          <w:szCs w:val="24"/>
        </w:rPr>
        <w:t>ТОС</w:t>
      </w:r>
      <w:r w:rsidRPr="00267993">
        <w:rPr>
          <w:sz w:val="24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267993">
        <w:rPr>
          <w:sz w:val="24"/>
          <w:szCs w:val="24"/>
        </w:rPr>
        <w:t>администрации муниципального образования Кимовский район.</w:t>
      </w:r>
    </w:p>
    <w:p w:rsidR="00AD7840" w:rsidRPr="00267993" w:rsidRDefault="00AD7840" w:rsidP="00AD7840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 w:rsidP="00477BD5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1" w:name="Par407"/>
      <w:bookmarkEnd w:id="1"/>
      <w:r w:rsidRPr="00267993">
        <w:rPr>
          <w:b/>
          <w:sz w:val="24"/>
          <w:szCs w:val="24"/>
        </w:rPr>
        <w:t xml:space="preserve">2. Цели и задачи муниципальной программы, прогноз развития сферы </w:t>
      </w:r>
      <w:r w:rsidR="00FD7CCD" w:rsidRPr="00267993">
        <w:rPr>
          <w:b/>
          <w:bCs/>
          <w:sz w:val="24"/>
          <w:szCs w:val="24"/>
        </w:rPr>
        <w:t>гармонизации национальных и межнациональных (межэтнических) отношений и сферы развития местного самоуправления в муниципальном образовании Кимовский район, прогноз конечных результатов муниципальной программы</w:t>
      </w:r>
    </w:p>
    <w:p w:rsidR="00FD7CCD" w:rsidRPr="00267993" w:rsidRDefault="00FD7CCD" w:rsidP="00FD7CCD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Цель муниципальной программы Кимовского района «Реализация государственной национальной политики и развитие местного самоуправления в муниципальном образовании Кимовский район</w:t>
      </w:r>
      <w:r w:rsidR="00993D7A" w:rsidRPr="00267993">
        <w:rPr>
          <w:sz w:val="24"/>
          <w:szCs w:val="24"/>
        </w:rPr>
        <w:t xml:space="preserve"> на 2019-2025 годы</w:t>
      </w:r>
      <w:r w:rsidRPr="00267993">
        <w:rPr>
          <w:sz w:val="24"/>
          <w:szCs w:val="24"/>
        </w:rPr>
        <w:t>» (далее - муниципальная программа) - гармонизация национальных и межнациональных (межэтнических) отношений и развитие местного самоуправления в муниципальном образовании Кимовский район.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1.</w:t>
      </w:r>
      <w:r w:rsidRPr="00267993">
        <w:rPr>
          <w:sz w:val="24"/>
          <w:szCs w:val="24"/>
        </w:rPr>
        <w:tab/>
        <w:t>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2.</w:t>
      </w:r>
      <w:r w:rsidRPr="00267993">
        <w:rPr>
          <w:sz w:val="24"/>
          <w:szCs w:val="24"/>
        </w:rPr>
        <w:tab/>
        <w:t>Повышение эффективности деятельности органов местного самоуправления муниципального образования Кимовский район.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1.</w:t>
      </w:r>
      <w:r w:rsidRPr="00267993">
        <w:rPr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</w:r>
      <w:r w:rsidR="00665D80" w:rsidRPr="00267993">
        <w:rPr>
          <w:sz w:val="24"/>
          <w:szCs w:val="24"/>
        </w:rPr>
        <w:t xml:space="preserve"> с 74,2 процента до 78,0 процентов.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2.</w:t>
      </w:r>
      <w:r w:rsidRPr="00267993">
        <w:rPr>
          <w:sz w:val="24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="00665D80" w:rsidRPr="00267993">
        <w:rPr>
          <w:sz w:val="24"/>
          <w:szCs w:val="24"/>
        </w:rPr>
        <w:t xml:space="preserve"> с 150 до 378 человек в год.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3.</w:t>
      </w:r>
      <w:r w:rsidRPr="00267993">
        <w:rPr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</w:r>
      <w:r w:rsidR="00665D80" w:rsidRPr="00267993">
        <w:rPr>
          <w:sz w:val="24"/>
          <w:szCs w:val="24"/>
        </w:rPr>
        <w:t xml:space="preserve"> с 80,0 до 100,0 процентов.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4.</w:t>
      </w:r>
      <w:r w:rsidRPr="00267993">
        <w:rPr>
          <w:sz w:val="24"/>
          <w:szCs w:val="24"/>
        </w:rPr>
        <w:tab/>
        <w:t>Увеличение численности участников мероприятий, направленных на этнокультурное развитие народов России</w:t>
      </w:r>
      <w:r w:rsidR="00665D80" w:rsidRPr="00267993">
        <w:rPr>
          <w:sz w:val="24"/>
          <w:szCs w:val="24"/>
        </w:rPr>
        <w:t xml:space="preserve"> с 190 до 378 человек в год.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5.</w:t>
      </w:r>
      <w:r w:rsidRPr="00267993">
        <w:rPr>
          <w:sz w:val="24"/>
          <w:szCs w:val="24"/>
        </w:rPr>
        <w:tab/>
        <w:t xml:space="preserve">Опубликование </w:t>
      </w:r>
      <w:r w:rsidR="00F75049" w:rsidRPr="00267993">
        <w:rPr>
          <w:sz w:val="24"/>
          <w:szCs w:val="24"/>
        </w:rPr>
        <w:t xml:space="preserve">28 </w:t>
      </w:r>
      <w:r w:rsidRPr="00267993">
        <w:rPr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D626C0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6.</w:t>
      </w:r>
      <w:r w:rsidRPr="00267993">
        <w:rPr>
          <w:sz w:val="24"/>
          <w:szCs w:val="24"/>
        </w:rPr>
        <w:tab/>
        <w:t xml:space="preserve">Увеличение количества мероприятий, проведенных администрацией муниципального образования Кимовский район совместно с </w:t>
      </w:r>
      <w:r w:rsidR="0059526D" w:rsidRPr="00267993">
        <w:rPr>
          <w:sz w:val="24"/>
          <w:szCs w:val="24"/>
        </w:rPr>
        <w:t>территориальными общественными самоуправлениями, расположенными на территории муниципального образования Кимовский район</w:t>
      </w:r>
      <w:r w:rsidRPr="00267993">
        <w:rPr>
          <w:sz w:val="24"/>
          <w:szCs w:val="24"/>
        </w:rPr>
        <w:t xml:space="preserve">, </w:t>
      </w:r>
      <w:r w:rsidR="004456C1" w:rsidRPr="00267993">
        <w:rPr>
          <w:sz w:val="24"/>
          <w:szCs w:val="24"/>
        </w:rPr>
        <w:t>до 15 единиц.</w:t>
      </w:r>
    </w:p>
    <w:p w:rsidR="00F20375" w:rsidRPr="00267993" w:rsidRDefault="00D626C0" w:rsidP="00D626C0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7.</w:t>
      </w:r>
      <w:r w:rsidRPr="00267993">
        <w:rPr>
          <w:sz w:val="24"/>
          <w:szCs w:val="24"/>
        </w:rPr>
        <w:tab/>
        <w:t>Увеличение количества органов ТОС до 35 единиц.</w:t>
      </w:r>
    </w:p>
    <w:p w:rsidR="00D626C0" w:rsidRPr="00267993" w:rsidRDefault="00D626C0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267993" w:rsidRDefault="00F20375" w:rsidP="00FF068E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b/>
          <w:sz w:val="24"/>
          <w:szCs w:val="24"/>
        </w:rPr>
        <w:t>3. Этапы и сроки реализации муниципальной программы</w:t>
      </w:r>
    </w:p>
    <w:p w:rsidR="00F20375" w:rsidRPr="00267993" w:rsidRDefault="00F2037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  <w:sectPr w:rsidR="00F20375" w:rsidRPr="00267993">
          <w:pgSz w:w="11906" w:h="16838"/>
          <w:pgMar w:top="1134" w:right="1133" w:bottom="1134" w:left="1701" w:header="720" w:footer="720" w:gutter="0"/>
          <w:cols w:space="720"/>
          <w:docGrid w:linePitch="360"/>
        </w:sectPr>
      </w:pPr>
      <w:r w:rsidRPr="00267993">
        <w:rPr>
          <w:sz w:val="24"/>
          <w:szCs w:val="24"/>
        </w:rPr>
        <w:t>Муниципальная программа реализуется в один этап с 201</w:t>
      </w:r>
      <w:r w:rsidR="005B3823" w:rsidRPr="00267993">
        <w:rPr>
          <w:sz w:val="24"/>
          <w:szCs w:val="24"/>
        </w:rPr>
        <w:t>9</w:t>
      </w:r>
      <w:r w:rsidRPr="00267993">
        <w:rPr>
          <w:sz w:val="24"/>
          <w:szCs w:val="24"/>
        </w:rPr>
        <w:t xml:space="preserve"> по 202</w:t>
      </w:r>
      <w:r w:rsidR="00D626C0" w:rsidRPr="00267993">
        <w:rPr>
          <w:sz w:val="24"/>
          <w:szCs w:val="24"/>
        </w:rPr>
        <w:t>5</w:t>
      </w:r>
      <w:r w:rsidRPr="00267993">
        <w:rPr>
          <w:sz w:val="24"/>
          <w:szCs w:val="24"/>
        </w:rPr>
        <w:t xml:space="preserve"> год.</w:t>
      </w: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bookmarkStart w:id="2" w:name="Par460"/>
      <w:bookmarkEnd w:id="2"/>
      <w:r w:rsidRPr="00267993">
        <w:rPr>
          <w:b/>
          <w:sz w:val="24"/>
          <w:szCs w:val="24"/>
        </w:rPr>
        <w:t>4. Перечень основных мероприятий муниципальной программы</w:t>
      </w:r>
    </w:p>
    <w:p w:rsidR="00F20375" w:rsidRPr="00267993" w:rsidRDefault="00F20375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1464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343"/>
        <w:gridCol w:w="1276"/>
        <w:gridCol w:w="1418"/>
        <w:gridCol w:w="2268"/>
        <w:gridCol w:w="2126"/>
        <w:gridCol w:w="2450"/>
      </w:tblGrid>
      <w:tr w:rsidR="00F20375" w:rsidRPr="00267993" w:rsidTr="002463AF">
        <w:trPr>
          <w:cantSplit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основного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Основной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  <w:r w:rsidR="004D41E8" w:rsidRPr="00267993">
              <w:rPr>
                <w:rFonts w:ascii="Arial" w:hAnsi="Arial" w:cs="Arial"/>
                <w:b/>
                <w:sz w:val="24"/>
                <w:szCs w:val="24"/>
              </w:rPr>
              <w:t>/ субъект бюджетного планирования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26799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F20375" w:rsidRPr="00267993">
              <w:rPr>
                <w:rFonts w:ascii="Arial" w:hAnsi="Arial" w:cs="Arial"/>
                <w:b/>
                <w:sz w:val="24"/>
                <w:szCs w:val="24"/>
              </w:rPr>
              <w:t>рок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4D41E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 xml:space="preserve">Ожидаемый </w:t>
            </w:r>
            <w:r w:rsidR="004D41E8" w:rsidRPr="00267993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 xml:space="preserve"> (краткое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Последствия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4D41E8" w:rsidRP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основного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Связь с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показателями муниципальной</w:t>
            </w:r>
            <w:r w:rsidR="00267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</w:tr>
      <w:tr w:rsidR="00F20375" w:rsidRPr="00267993" w:rsidTr="002463AF">
        <w:trPr>
          <w:cantSplit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pStyle w:val="ConsPlusNormal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pStyle w:val="ConsPlusNormal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pStyle w:val="ConsPlusNormal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4D41E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F20375" w:rsidRPr="00267993">
              <w:rPr>
                <w:rFonts w:ascii="Arial" w:hAnsi="Arial" w:cs="Arial"/>
                <w:b/>
                <w:sz w:val="24"/>
                <w:szCs w:val="24"/>
              </w:rPr>
              <w:t>ачала реализации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375" w:rsidRPr="00267993" w:rsidTr="002463AF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F20375" w:rsidRPr="00267993" w:rsidTr="002463AF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59526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>«Оказание экономической поддержки территориальных общественн</w:t>
            </w:r>
            <w:r w:rsidR="008F5CA6" w:rsidRPr="00267993">
              <w:rPr>
                <w:rFonts w:ascii="Arial" w:hAnsi="Arial" w:cs="Arial"/>
                <w:sz w:val="24"/>
                <w:szCs w:val="24"/>
              </w:rPr>
              <w:t>ых самоуправлений, расположенным</w:t>
            </w:r>
            <w:r w:rsidR="0059526D" w:rsidRPr="00267993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802BC5" w:rsidP="00802B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район, о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Кимовский район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802B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5B3823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="00802BC5" w:rsidRPr="0026799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802B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</w:t>
            </w:r>
            <w:r w:rsidR="00802BC5" w:rsidRPr="00267993"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802B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Укрепление доверия граждан к органам исполнительной власти и органам местного самоуправления</w:t>
            </w:r>
            <w:r w:rsidR="00802BC5" w:rsidRPr="0026799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Кимовский район, территориальным общественным самоуправлениям (ТОС)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Снижение эффективности сотрудничества органов ТОС с органами исполнительной власти и органами местного самоуправления </w:t>
            </w:r>
            <w:r w:rsidR="00802BC5" w:rsidRPr="00267993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802BC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Показатели № 6,7 раздела 7 муниципальной программы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93EE3" w:rsidRPr="00267993" w:rsidRDefault="00193EE3">
      <w:pPr>
        <w:pStyle w:val="ConsPlusNormal"/>
        <w:ind w:firstLine="709"/>
        <w:jc w:val="both"/>
        <w:rPr>
          <w:sz w:val="24"/>
          <w:szCs w:val="24"/>
        </w:rPr>
        <w:sectPr w:rsidR="00193EE3" w:rsidRPr="00267993">
          <w:footerReference w:type="even" r:id="rId9"/>
          <w:footerReference w:type="default" r:id="rId10"/>
          <w:footerReference w:type="first" r:id="rId11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 w:rsidP="00554186">
      <w:pPr>
        <w:pStyle w:val="ConsPlusNormal"/>
        <w:ind w:firstLine="709"/>
        <w:jc w:val="center"/>
        <w:rPr>
          <w:sz w:val="24"/>
          <w:szCs w:val="24"/>
        </w:rPr>
      </w:pPr>
      <w:bookmarkStart w:id="3" w:name="Par543"/>
      <w:bookmarkEnd w:id="3"/>
      <w:r w:rsidRPr="00267993">
        <w:rPr>
          <w:b/>
          <w:sz w:val="24"/>
          <w:szCs w:val="24"/>
        </w:rPr>
        <w:t>5. Основные меры правового регулирования</w:t>
      </w:r>
      <w:r w:rsidR="00802BC5" w:rsidRPr="00267993">
        <w:rPr>
          <w:b/>
          <w:sz w:val="24"/>
          <w:szCs w:val="24"/>
        </w:rPr>
        <w:t xml:space="preserve"> </w:t>
      </w:r>
      <w:r w:rsidRPr="00267993">
        <w:rPr>
          <w:b/>
          <w:sz w:val="24"/>
          <w:szCs w:val="24"/>
        </w:rPr>
        <w:t>муниципальной программы</w:t>
      </w:r>
    </w:p>
    <w:p w:rsidR="00F20375" w:rsidRPr="00267993" w:rsidRDefault="00F2037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802BC5" w:rsidRPr="00267993" w:rsidRDefault="00802BC5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Основные меры правового регулирования в сфере гармонизации национальных и межнациональных (межэтнических) отношений.</w:t>
      </w:r>
    </w:p>
    <w:p w:rsidR="00193EE3" w:rsidRPr="00267993" w:rsidRDefault="00193EE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25"/>
        <w:gridCol w:w="2901"/>
        <w:gridCol w:w="2901"/>
        <w:gridCol w:w="2901"/>
      </w:tblGrid>
      <w:tr w:rsidR="00802BC5" w:rsidRPr="00267993" w:rsidTr="00F90304">
        <w:tc>
          <w:tcPr>
            <w:tcW w:w="675" w:type="dxa"/>
          </w:tcPr>
          <w:p w:rsidR="00802BC5" w:rsidRPr="00267993" w:rsidRDefault="00802BC5" w:rsidP="00F9030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25" w:type="dxa"/>
          </w:tcPr>
          <w:p w:rsidR="00802BC5" w:rsidRPr="00267993" w:rsidRDefault="00802BC5" w:rsidP="00F9030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Наименование (направление) мероприятия</w:t>
            </w:r>
          </w:p>
        </w:tc>
        <w:tc>
          <w:tcPr>
            <w:tcW w:w="2901" w:type="dxa"/>
          </w:tcPr>
          <w:p w:rsidR="00802BC5" w:rsidRPr="00267993" w:rsidRDefault="00802BC5" w:rsidP="00F9030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01" w:type="dxa"/>
          </w:tcPr>
          <w:p w:rsidR="00802BC5" w:rsidRPr="00267993" w:rsidRDefault="00802BC5" w:rsidP="00F9030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01" w:type="dxa"/>
          </w:tcPr>
          <w:p w:rsidR="00802BC5" w:rsidRPr="00267993" w:rsidRDefault="00802BC5" w:rsidP="00F90304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802BC5" w:rsidRPr="00267993" w:rsidTr="00F90304">
        <w:trPr>
          <w:trHeight w:val="653"/>
        </w:trPr>
        <w:tc>
          <w:tcPr>
            <w:tcW w:w="14503" w:type="dxa"/>
            <w:gridSpan w:val="5"/>
          </w:tcPr>
          <w:p w:rsidR="00802BC5" w:rsidRPr="00267993" w:rsidRDefault="00802BC5" w:rsidP="00F9030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802BC5" w:rsidRPr="00267993" w:rsidTr="00F90304">
        <w:tc>
          <w:tcPr>
            <w:tcW w:w="675" w:type="dxa"/>
          </w:tcPr>
          <w:p w:rsidR="00802BC5" w:rsidRPr="00267993" w:rsidRDefault="00802BC5" w:rsidP="00F9030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802BC5" w:rsidRPr="00267993" w:rsidRDefault="00802BC5" w:rsidP="00F9030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План мероприятий по реализации в 2019-2021</w:t>
            </w:r>
            <w:r w:rsidR="004D12DA" w:rsidRPr="00267993">
              <w:rPr>
                <w:sz w:val="24"/>
                <w:szCs w:val="24"/>
              </w:rPr>
              <w:t xml:space="preserve">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</w:t>
            </w:r>
          </w:p>
        </w:tc>
        <w:tc>
          <w:tcPr>
            <w:tcW w:w="2901" w:type="dxa"/>
          </w:tcPr>
          <w:p w:rsidR="00802BC5" w:rsidRPr="00267993" w:rsidRDefault="004D12DA" w:rsidP="00F9030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2901" w:type="dxa"/>
          </w:tcPr>
          <w:p w:rsidR="00802BC5" w:rsidRPr="00267993" w:rsidRDefault="004D12DA" w:rsidP="008264E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  <w:lang w:val="en-US"/>
              </w:rPr>
              <w:t>I</w:t>
            </w:r>
            <w:r w:rsidRPr="00267993">
              <w:rPr>
                <w:sz w:val="24"/>
                <w:szCs w:val="24"/>
              </w:rPr>
              <w:t xml:space="preserve"> квартал 201</w:t>
            </w:r>
            <w:r w:rsidR="005B3823" w:rsidRPr="00267993">
              <w:rPr>
                <w:sz w:val="24"/>
                <w:szCs w:val="24"/>
              </w:rPr>
              <w:t>9</w:t>
            </w:r>
            <w:r w:rsidRPr="002679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01" w:type="dxa"/>
          </w:tcPr>
          <w:p w:rsidR="00802BC5" w:rsidRPr="00267993" w:rsidRDefault="00193EE3" w:rsidP="00F9030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</w:tbl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  <w:sectPr w:rsidR="00F20375" w:rsidRPr="00267993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267993">
        <w:rPr>
          <w:sz w:val="24"/>
          <w:szCs w:val="24"/>
        </w:rPr>
        <w:t xml:space="preserve"> </w:t>
      </w:r>
    </w:p>
    <w:p w:rsidR="00F20375" w:rsidRPr="00267993" w:rsidRDefault="00E652E7" w:rsidP="00477BD5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6. Перечень и краткое описание подпрограмм, включенных в муниципальную программу и основных мероприятий органов местного самоуправления Кимовского района, включенных в муниципальную программу</w:t>
      </w:r>
    </w:p>
    <w:p w:rsidR="00E652E7" w:rsidRPr="00267993" w:rsidRDefault="00E652E7" w:rsidP="00477BD5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267993" w:rsidRDefault="00F20375" w:rsidP="00477BD5">
      <w:pPr>
        <w:pStyle w:val="ConsPlusNormal"/>
        <w:ind w:firstLine="709"/>
        <w:jc w:val="center"/>
        <w:rPr>
          <w:sz w:val="24"/>
          <w:szCs w:val="24"/>
        </w:rPr>
      </w:pPr>
      <w:bookmarkStart w:id="4" w:name="Par618"/>
      <w:bookmarkEnd w:id="4"/>
      <w:r w:rsidRPr="00267993">
        <w:rPr>
          <w:b/>
          <w:sz w:val="24"/>
          <w:szCs w:val="24"/>
        </w:rPr>
        <w:t xml:space="preserve">6.1. </w:t>
      </w:r>
      <w:r w:rsidR="00193EE3" w:rsidRPr="00267993">
        <w:rPr>
          <w:b/>
          <w:sz w:val="24"/>
          <w:szCs w:val="24"/>
        </w:rPr>
        <w:t>Подпрограмма « Укрепление единства российской нации и этнокультурное развитие народов России в муниципальном образовании Кимовский район»</w:t>
      </w:r>
    </w:p>
    <w:p w:rsidR="00193EE3" w:rsidRPr="00267993" w:rsidRDefault="00193EE3" w:rsidP="00593F42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193EE3" w:rsidP="00593F42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sz w:val="24"/>
          <w:szCs w:val="24"/>
        </w:rPr>
        <w:t>Паспорт подпрограммы</w:t>
      </w:r>
    </w:p>
    <w:p w:rsidR="00193EE3" w:rsidRPr="00267993" w:rsidRDefault="00193EE3" w:rsidP="00193EE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701"/>
        <w:gridCol w:w="1134"/>
        <w:gridCol w:w="1276"/>
        <w:gridCol w:w="1275"/>
        <w:gridCol w:w="992"/>
        <w:gridCol w:w="851"/>
      </w:tblGrid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267993" w:rsidRDefault="00193E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267993" w:rsidRDefault="00193E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267993" w:rsidRDefault="00665D80" w:rsidP="00665D8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район, о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тдел культуры, молодежной политики, физической культуры и спорта администрации муниципального образования Кимовский район, отдел образования комитета по социальным вопросам администрации муниципального образования Кимовский район, </w:t>
            </w:r>
            <w:r w:rsidR="00193EE3" w:rsidRPr="00267993">
              <w:rPr>
                <w:rFonts w:ascii="Arial" w:hAnsi="Arial" w:cs="Arial"/>
                <w:sz w:val="24"/>
                <w:szCs w:val="24"/>
              </w:rPr>
              <w:t>о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>тдел социальной защиты населения по Кимовскому району ГУ ТО «Управление социальной защиты населения Тульской области» (по согласованию),</w:t>
            </w:r>
            <w:r w:rsidR="00193EE3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общественно-политическая газета «Районные будни. Кимовский район» (по согласованию), отдел по организационной работе и взаимодействию с органами местного самоуправления администрации муниципального образования Кимовский район, межмуниципальный отдел Министерства внутренних дел Российской Федерации «Кимовский» (далее – МО МВД РФ «Кимовский») (по согласованию), отдел Управления Федеральной миграционной службы по Тульской области в Кимовском районе (далее - ОУФМС России по ТО в Кимовском районе) (по согласованию), администрации муниципальных образований, расположенных на территории муниципального образования Кимовский район (по согласованию), муниципальные организации и учреждения, подведомственные отделу образования комитета по социальным вопросам, </w:t>
            </w:r>
            <w:r w:rsidR="007D492C" w:rsidRPr="00267993">
              <w:rPr>
                <w:rFonts w:ascii="Arial" w:hAnsi="Arial" w:cs="Arial"/>
                <w:sz w:val="24"/>
                <w:szCs w:val="24"/>
              </w:rPr>
              <w:t>отделу культуры, молодежной политики, физической культуры и спорта администрации муниципального образования Кимовский район.</w:t>
            </w:r>
          </w:p>
        </w:tc>
      </w:tr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267993" w:rsidRDefault="007D492C" w:rsidP="007D492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267993" w:rsidRDefault="007D492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 Создание условий для укрепления общероссийского гражданского единства в муниципальном образовании Кимовский район.</w:t>
            </w:r>
          </w:p>
          <w:p w:rsidR="00F20375" w:rsidRPr="00267993" w:rsidRDefault="007D492C" w:rsidP="007D492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 Сохранение и развитие этнокультурного многообразия народов России в муниципальном образовании Кимовский район.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2C" w:rsidRPr="00267993" w:rsidRDefault="007D492C" w:rsidP="007D492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7D492C" w:rsidRPr="00267993" w:rsidRDefault="007D492C" w:rsidP="007D492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7D492C" w:rsidRPr="00267993" w:rsidRDefault="007D492C" w:rsidP="007D492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7D492C" w:rsidRPr="00267993" w:rsidRDefault="007D492C" w:rsidP="007D492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F20375" w:rsidRPr="00267993" w:rsidRDefault="007D492C" w:rsidP="007D492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</w:tc>
      </w:tr>
      <w:tr w:rsidR="00F20375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267993" w:rsidRDefault="00F20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267993" w:rsidRDefault="00F20375" w:rsidP="005B38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с 201</w:t>
            </w:r>
            <w:r w:rsidR="005B3823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="007D492C" w:rsidRPr="00267993">
              <w:rPr>
                <w:rFonts w:ascii="Arial" w:hAnsi="Arial" w:cs="Arial"/>
                <w:sz w:val="24"/>
                <w:szCs w:val="24"/>
              </w:rPr>
              <w:t xml:space="preserve"> по 2025 год</w:t>
            </w:r>
          </w:p>
        </w:tc>
      </w:tr>
      <w:tr w:rsidR="00B60119" w:rsidRPr="00267993" w:rsidTr="00593F42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9" w:rsidRPr="00267993" w:rsidRDefault="00B60119" w:rsidP="0090439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6B26C0" w:rsidP="006B26C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6B26C0" w:rsidP="006B26C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516787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54186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516787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267993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6B26C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  <w:r w:rsidR="006B26C0"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6C0" w:rsidRPr="00267993">
              <w:rPr>
                <w:rFonts w:ascii="Arial" w:hAnsi="Arial" w:cs="Arial"/>
                <w:sz w:val="24"/>
                <w:szCs w:val="24"/>
              </w:rPr>
              <w:t>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267993" w:rsidRDefault="00516787" w:rsidP="006B26C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  <w:r w:rsidR="006B26C0" w:rsidRPr="00267993">
              <w:rPr>
                <w:rFonts w:ascii="Arial" w:hAnsi="Arial" w:cs="Arial"/>
                <w:sz w:val="24"/>
                <w:szCs w:val="24"/>
              </w:rPr>
              <w:t>2 5</w:t>
            </w:r>
            <w:r w:rsidR="00B60119" w:rsidRPr="0026799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267993" w:rsidRDefault="00B60119" w:rsidP="0099327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3271" w:rsidRPr="00267993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71" w:rsidRPr="00267993" w:rsidRDefault="00993271" w:rsidP="009932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47" w:rsidRPr="00267993" w:rsidRDefault="00794147" w:rsidP="00267993">
            <w:pPr>
              <w:widowControl w:val="0"/>
              <w:tabs>
                <w:tab w:val="left" w:pos="4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</w:t>
            </w:r>
            <w:r w:rsidRPr="00267993">
              <w:rPr>
                <w:rFonts w:ascii="Arial" w:hAnsi="Arial" w:cs="Arial"/>
                <w:sz w:val="24"/>
                <w:szCs w:val="24"/>
              </w:rPr>
              <w:tab/>
      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район.</w:t>
            </w:r>
          </w:p>
          <w:p w:rsidR="00794147" w:rsidRPr="00267993" w:rsidRDefault="00794147" w:rsidP="00267993">
            <w:pPr>
              <w:widowControl w:val="0"/>
              <w:tabs>
                <w:tab w:val="left" w:pos="4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</w:t>
            </w:r>
            <w:r w:rsidRPr="00267993">
              <w:rPr>
                <w:rFonts w:ascii="Arial" w:hAnsi="Arial" w:cs="Arial"/>
                <w:sz w:val="24"/>
                <w:szCs w:val="24"/>
              </w:rPr>
              <w:tab/>
              <w:t>Увеличение количества участников мероприятий, направленных на укрепление общероссийского гражданского единства.</w:t>
            </w:r>
          </w:p>
          <w:p w:rsidR="00794147" w:rsidRPr="00267993" w:rsidRDefault="00794147" w:rsidP="00267993">
            <w:pPr>
              <w:widowControl w:val="0"/>
              <w:tabs>
                <w:tab w:val="left" w:pos="4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3.</w:t>
            </w:r>
            <w:r w:rsidRPr="00267993">
              <w:rPr>
                <w:rFonts w:ascii="Arial" w:hAnsi="Arial" w:cs="Arial"/>
                <w:sz w:val="24"/>
                <w:szCs w:val="24"/>
              </w:rPr>
              <w:tab/>
      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отношений.</w:t>
            </w:r>
          </w:p>
          <w:p w:rsidR="00794147" w:rsidRPr="00267993" w:rsidRDefault="00794147" w:rsidP="00267993">
            <w:pPr>
              <w:widowControl w:val="0"/>
              <w:tabs>
                <w:tab w:val="left" w:pos="4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4.</w:t>
            </w:r>
            <w:r w:rsidRPr="00267993">
              <w:rPr>
                <w:rFonts w:ascii="Arial" w:hAnsi="Arial" w:cs="Arial"/>
                <w:sz w:val="24"/>
                <w:szCs w:val="24"/>
              </w:rPr>
              <w:tab/>
              <w:t>Увеличение численности участников мероприятий, направленных на этнокультурное развитие народов России.</w:t>
            </w:r>
          </w:p>
          <w:p w:rsidR="00993271" w:rsidRPr="00267993" w:rsidRDefault="00794147" w:rsidP="00267993">
            <w:pPr>
              <w:widowControl w:val="0"/>
              <w:tabs>
                <w:tab w:val="left" w:pos="4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5.</w:t>
            </w:r>
            <w:r w:rsidRPr="00267993">
              <w:rPr>
                <w:rFonts w:ascii="Arial" w:hAnsi="Arial" w:cs="Arial"/>
                <w:sz w:val="24"/>
                <w:szCs w:val="24"/>
              </w:rPr>
              <w:tab/>
              <w:t>Опубликование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      </w:r>
          </w:p>
        </w:tc>
      </w:tr>
    </w:tbl>
    <w:p w:rsidR="00F20375" w:rsidRPr="00267993" w:rsidRDefault="00F20375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0375" w:rsidRPr="00267993" w:rsidRDefault="00F20375" w:rsidP="00477BD5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b/>
          <w:sz w:val="24"/>
          <w:szCs w:val="24"/>
        </w:rPr>
        <w:t xml:space="preserve">6.1.1. </w:t>
      </w:r>
      <w:r w:rsidR="00794147" w:rsidRPr="00267993">
        <w:rPr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F20375" w:rsidRPr="00267993" w:rsidRDefault="00F20375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4147" w:rsidRPr="00267993" w:rsidRDefault="00794147" w:rsidP="00794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сохранение и развитие культуры, традиционных российских духовно-нравственных ценностей являются национальными интересами на долгосрочную перспективу.</w:t>
      </w:r>
    </w:p>
    <w:p w:rsidR="00794147" w:rsidRPr="00267993" w:rsidRDefault="00794147" w:rsidP="00794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Разработка подпрограммы «Укрепление единства российской нации и этнокультурное развитие народов России в Тульской области» (далее - подпрограмма)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согласия. Комплексный подход предполагает межведомственное взаимодействие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и общественных объединений региона в сфере межнациональных и межконфессиональных отношений.</w:t>
      </w:r>
    </w:p>
    <w:p w:rsidR="00794147" w:rsidRPr="00267993" w:rsidRDefault="00794147" w:rsidP="00794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Решение задач, направленных на укрепление единства многонационального народа России (российской нации), сохранение социокультурных традиций этнических сообществ, укрепление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794147" w:rsidRPr="00267993" w:rsidRDefault="00794147" w:rsidP="007941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На развитие межнациональных (межэтнических) отношений влияют следующие негативные факторы:</w:t>
      </w:r>
    </w:p>
    <w:p w:rsidR="00794147" w:rsidRPr="00267993" w:rsidRDefault="00794147" w:rsidP="0026799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размывание традиционных нравственных ценностей народов России;</w:t>
      </w:r>
    </w:p>
    <w:p w:rsidR="00794147" w:rsidRPr="00267993" w:rsidRDefault="00794147" w:rsidP="0026799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попытки политизации этнического и религиозного факторов;</w:t>
      </w:r>
    </w:p>
    <w:p w:rsidR="00794147" w:rsidRPr="00267993" w:rsidRDefault="00794147" w:rsidP="0026799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народов России;</w:t>
      </w:r>
    </w:p>
    <w:p w:rsidR="00794147" w:rsidRPr="00267993" w:rsidRDefault="00794147" w:rsidP="0026799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распространенность негативных стереотипов в отношении других народов;</w:t>
      </w:r>
    </w:p>
    <w:p w:rsidR="00794147" w:rsidRPr="00267993" w:rsidRDefault="00794147" w:rsidP="0026799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F20375" w:rsidRPr="00267993" w:rsidRDefault="00794147" w:rsidP="0026799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недостаточный уровень межведомственной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9954C6" w:rsidRPr="00267993">
        <w:rPr>
          <w:rFonts w:ascii="Arial" w:hAnsi="Arial" w:cs="Arial"/>
          <w:sz w:val="24"/>
          <w:szCs w:val="24"/>
        </w:rPr>
        <w:t>ом</w:t>
      </w:r>
      <w:r w:rsidRPr="00267993">
        <w:rPr>
          <w:rFonts w:ascii="Arial" w:hAnsi="Arial" w:cs="Arial"/>
          <w:sz w:val="24"/>
          <w:szCs w:val="24"/>
        </w:rPr>
        <w:t xml:space="preserve"> образовани</w:t>
      </w:r>
      <w:r w:rsidR="009954C6" w:rsidRPr="00267993">
        <w:rPr>
          <w:rFonts w:ascii="Arial" w:hAnsi="Arial" w:cs="Arial"/>
          <w:sz w:val="24"/>
          <w:szCs w:val="24"/>
        </w:rPr>
        <w:t>е</w:t>
      </w:r>
      <w:r w:rsidRPr="00267993">
        <w:rPr>
          <w:rFonts w:ascii="Arial" w:hAnsi="Arial" w:cs="Arial"/>
          <w:sz w:val="24"/>
          <w:szCs w:val="24"/>
        </w:rPr>
        <w:t xml:space="preserve"> </w:t>
      </w:r>
      <w:r w:rsidR="009954C6" w:rsidRPr="00267993">
        <w:rPr>
          <w:rFonts w:ascii="Arial" w:hAnsi="Arial" w:cs="Arial"/>
          <w:sz w:val="24"/>
          <w:szCs w:val="24"/>
        </w:rPr>
        <w:t>Кимовский район</w:t>
      </w:r>
      <w:r w:rsidRPr="00267993">
        <w:rPr>
          <w:rFonts w:ascii="Arial" w:hAnsi="Arial" w:cs="Arial"/>
          <w:sz w:val="24"/>
          <w:szCs w:val="24"/>
        </w:rPr>
        <w:t>.</w:t>
      </w:r>
    </w:p>
    <w:p w:rsidR="009954C6" w:rsidRPr="00267993" w:rsidRDefault="009954C6" w:rsidP="009954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Текущее состояние сферы национальных и межнациональных (межэтнических) отношений в </w:t>
      </w:r>
      <w:r w:rsidR="00D02AA9" w:rsidRPr="00267993">
        <w:rPr>
          <w:rFonts w:ascii="Arial" w:hAnsi="Arial" w:cs="Arial"/>
          <w:sz w:val="24"/>
          <w:szCs w:val="24"/>
        </w:rPr>
        <w:t>муниципальном образовании Кимовский район</w:t>
      </w:r>
      <w:r w:rsidRPr="00267993">
        <w:rPr>
          <w:rFonts w:ascii="Arial" w:hAnsi="Arial" w:cs="Arial"/>
          <w:sz w:val="24"/>
          <w:szCs w:val="24"/>
        </w:rPr>
        <w:t xml:space="preserve"> имеет следующие характеристики.</w:t>
      </w:r>
    </w:p>
    <w:p w:rsidR="009954C6" w:rsidRPr="00267993" w:rsidRDefault="009954C6" w:rsidP="009954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Согласно данным Всероссийской переписи населения 2010 года в </w:t>
      </w:r>
      <w:r w:rsidR="00D02AA9" w:rsidRPr="00267993">
        <w:rPr>
          <w:rFonts w:ascii="Arial" w:hAnsi="Arial" w:cs="Arial"/>
          <w:sz w:val="24"/>
          <w:szCs w:val="24"/>
        </w:rPr>
        <w:t>муниципальном образовании Кимовский район</w:t>
      </w:r>
      <w:r w:rsidRPr="00267993">
        <w:rPr>
          <w:rFonts w:ascii="Arial" w:hAnsi="Arial" w:cs="Arial"/>
          <w:sz w:val="24"/>
          <w:szCs w:val="24"/>
        </w:rPr>
        <w:t xml:space="preserve"> проживали </w:t>
      </w:r>
      <w:r w:rsidR="00D02AA9" w:rsidRPr="00267993">
        <w:rPr>
          <w:rFonts w:ascii="Arial" w:hAnsi="Arial" w:cs="Arial"/>
          <w:sz w:val="24"/>
          <w:szCs w:val="24"/>
        </w:rPr>
        <w:t>42 853</w:t>
      </w:r>
      <w:r w:rsidRPr="00267993">
        <w:rPr>
          <w:rFonts w:ascii="Arial" w:hAnsi="Arial" w:cs="Arial"/>
          <w:sz w:val="24"/>
          <w:szCs w:val="24"/>
        </w:rPr>
        <w:t xml:space="preserve"> человек, в том числе русские </w:t>
      </w:r>
      <w:r w:rsidR="00D02AA9" w:rsidRPr="00267993">
        <w:rPr>
          <w:rFonts w:ascii="Arial" w:hAnsi="Arial" w:cs="Arial"/>
          <w:sz w:val="24"/>
          <w:szCs w:val="24"/>
        </w:rPr>
        <w:t>–</w:t>
      </w:r>
      <w:r w:rsidRPr="00267993">
        <w:rPr>
          <w:rFonts w:ascii="Arial" w:hAnsi="Arial" w:cs="Arial"/>
          <w:sz w:val="24"/>
          <w:szCs w:val="24"/>
        </w:rPr>
        <w:t xml:space="preserve"> </w:t>
      </w:r>
      <w:r w:rsidR="00D02AA9" w:rsidRPr="00267993">
        <w:rPr>
          <w:rFonts w:ascii="Arial" w:hAnsi="Arial" w:cs="Arial"/>
          <w:sz w:val="24"/>
          <w:szCs w:val="24"/>
        </w:rPr>
        <w:t>40 412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D02AA9" w:rsidRPr="00267993">
        <w:rPr>
          <w:rFonts w:ascii="Arial" w:hAnsi="Arial" w:cs="Arial"/>
          <w:sz w:val="24"/>
          <w:szCs w:val="24"/>
        </w:rPr>
        <w:t>.,</w:t>
      </w:r>
      <w:r w:rsidRPr="00267993">
        <w:rPr>
          <w:rFonts w:ascii="Arial" w:hAnsi="Arial" w:cs="Arial"/>
          <w:sz w:val="24"/>
          <w:szCs w:val="24"/>
        </w:rPr>
        <w:t xml:space="preserve"> украинцы - </w:t>
      </w:r>
      <w:r w:rsidR="00D02AA9" w:rsidRPr="00267993">
        <w:rPr>
          <w:rFonts w:ascii="Arial" w:hAnsi="Arial" w:cs="Arial"/>
          <w:sz w:val="24"/>
          <w:szCs w:val="24"/>
        </w:rPr>
        <w:t>350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D02AA9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 xml:space="preserve">, армяне - </w:t>
      </w:r>
      <w:r w:rsidR="00D02AA9" w:rsidRPr="00267993">
        <w:rPr>
          <w:rFonts w:ascii="Arial" w:hAnsi="Arial" w:cs="Arial"/>
          <w:sz w:val="24"/>
          <w:szCs w:val="24"/>
        </w:rPr>
        <w:t>238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D02AA9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 xml:space="preserve">, татары - </w:t>
      </w:r>
      <w:r w:rsidR="00D02AA9" w:rsidRPr="00267993">
        <w:rPr>
          <w:rFonts w:ascii="Arial" w:hAnsi="Arial" w:cs="Arial"/>
          <w:sz w:val="24"/>
          <w:szCs w:val="24"/>
        </w:rPr>
        <w:t>383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D02AA9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 xml:space="preserve">, азербайджанцы </w:t>
      </w:r>
      <w:r w:rsidR="00D02AA9" w:rsidRPr="00267993">
        <w:rPr>
          <w:rFonts w:ascii="Arial" w:hAnsi="Arial" w:cs="Arial"/>
          <w:sz w:val="24"/>
          <w:szCs w:val="24"/>
        </w:rPr>
        <w:t>–</w:t>
      </w:r>
      <w:r w:rsidRPr="00267993">
        <w:rPr>
          <w:rFonts w:ascii="Arial" w:hAnsi="Arial" w:cs="Arial"/>
          <w:sz w:val="24"/>
          <w:szCs w:val="24"/>
        </w:rPr>
        <w:t xml:space="preserve"> </w:t>
      </w:r>
      <w:r w:rsidR="00D02AA9" w:rsidRPr="00267993">
        <w:rPr>
          <w:rFonts w:ascii="Arial" w:hAnsi="Arial" w:cs="Arial"/>
          <w:sz w:val="24"/>
          <w:szCs w:val="24"/>
        </w:rPr>
        <w:t xml:space="preserve">110 </w:t>
      </w:r>
      <w:r w:rsidRPr="00267993">
        <w:rPr>
          <w:rFonts w:ascii="Arial" w:hAnsi="Arial" w:cs="Arial"/>
          <w:sz w:val="24"/>
          <w:szCs w:val="24"/>
        </w:rPr>
        <w:t>чел</w:t>
      </w:r>
      <w:r w:rsidR="00D02AA9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 xml:space="preserve">, цыгане - </w:t>
      </w:r>
      <w:r w:rsidR="006627B2" w:rsidRPr="00267993">
        <w:rPr>
          <w:rFonts w:ascii="Arial" w:hAnsi="Arial" w:cs="Arial"/>
          <w:sz w:val="24"/>
          <w:szCs w:val="24"/>
        </w:rPr>
        <w:t>23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6627B2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>, белорусы -</w:t>
      </w:r>
      <w:r w:rsidR="006627B2" w:rsidRPr="00267993">
        <w:rPr>
          <w:rFonts w:ascii="Arial" w:hAnsi="Arial" w:cs="Arial"/>
          <w:sz w:val="24"/>
          <w:szCs w:val="24"/>
        </w:rPr>
        <w:t xml:space="preserve"> 66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6627B2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 xml:space="preserve">, узбеки - </w:t>
      </w:r>
      <w:r w:rsidR="006627B2" w:rsidRPr="00267993">
        <w:rPr>
          <w:rFonts w:ascii="Arial" w:hAnsi="Arial" w:cs="Arial"/>
          <w:sz w:val="24"/>
          <w:szCs w:val="24"/>
        </w:rPr>
        <w:t>55</w:t>
      </w:r>
      <w:r w:rsidRPr="00267993">
        <w:rPr>
          <w:rFonts w:ascii="Arial" w:hAnsi="Arial" w:cs="Arial"/>
          <w:sz w:val="24"/>
          <w:szCs w:val="24"/>
        </w:rPr>
        <w:t xml:space="preserve"> чел</w:t>
      </w:r>
      <w:r w:rsidR="006627B2" w:rsidRPr="00267993">
        <w:rPr>
          <w:rFonts w:ascii="Arial" w:hAnsi="Arial" w:cs="Arial"/>
          <w:sz w:val="24"/>
          <w:szCs w:val="24"/>
        </w:rPr>
        <w:t>.</w:t>
      </w:r>
      <w:r w:rsidRPr="00267993">
        <w:rPr>
          <w:rFonts w:ascii="Arial" w:hAnsi="Arial" w:cs="Arial"/>
          <w:sz w:val="24"/>
          <w:szCs w:val="24"/>
        </w:rPr>
        <w:t>, немцы -</w:t>
      </w:r>
      <w:r w:rsidR="006627B2" w:rsidRPr="00267993">
        <w:rPr>
          <w:rFonts w:ascii="Arial" w:hAnsi="Arial" w:cs="Arial"/>
          <w:sz w:val="24"/>
          <w:szCs w:val="24"/>
        </w:rPr>
        <w:t xml:space="preserve"> 71</w:t>
      </w:r>
      <w:r w:rsidRPr="00267993">
        <w:rPr>
          <w:rFonts w:ascii="Arial" w:hAnsi="Arial" w:cs="Arial"/>
          <w:sz w:val="24"/>
          <w:szCs w:val="24"/>
        </w:rPr>
        <w:t xml:space="preserve"> чел. Всего на территории региона представлены более </w:t>
      </w:r>
      <w:r w:rsidR="006627B2" w:rsidRPr="00267993">
        <w:rPr>
          <w:rFonts w:ascii="Arial" w:hAnsi="Arial" w:cs="Arial"/>
          <w:sz w:val="24"/>
          <w:szCs w:val="24"/>
        </w:rPr>
        <w:t>40</w:t>
      </w:r>
      <w:r w:rsidRPr="00267993">
        <w:rPr>
          <w:rFonts w:ascii="Arial" w:hAnsi="Arial" w:cs="Arial"/>
          <w:sz w:val="24"/>
          <w:szCs w:val="24"/>
        </w:rPr>
        <w:t xml:space="preserve"> национальностей.</w:t>
      </w:r>
    </w:p>
    <w:p w:rsidR="006627B2" w:rsidRPr="00267993" w:rsidRDefault="009954C6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Многообразие национального (этнического) состава населения </w:t>
      </w:r>
      <w:r w:rsidR="006627B2" w:rsidRPr="00267993">
        <w:rPr>
          <w:rFonts w:ascii="Arial" w:hAnsi="Arial" w:cs="Arial"/>
          <w:sz w:val="24"/>
          <w:szCs w:val="24"/>
        </w:rPr>
        <w:t>Кимовского района</w:t>
      </w:r>
      <w:r w:rsidRPr="00267993">
        <w:rPr>
          <w:rFonts w:ascii="Arial" w:hAnsi="Arial" w:cs="Arial"/>
          <w:sz w:val="24"/>
          <w:szCs w:val="24"/>
        </w:rPr>
        <w:t>, исторический опыт межкультурного и межрелигиозного</w:t>
      </w:r>
      <w:r w:rsidR="006627B2" w:rsidRPr="00267993">
        <w:rPr>
          <w:rFonts w:ascii="Arial" w:hAnsi="Arial" w:cs="Arial"/>
          <w:sz w:val="24"/>
          <w:szCs w:val="24"/>
        </w:rPr>
        <w:t xml:space="preserve"> взаимодействия, сохранение и развитие традиций проживающих на территории народов является общим достоянием российской нации, служат фактором укрепления российской государственности, определяют состояние и позитивный вектор развития межнациональных отношений в районе.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Одним из ключевых источников усложнения сферы межнациональных отношений является внешняя миграция. Анализ миграционной ситуации в районе свидетельствует об увеличении количества зарубежных мигрантов, прибывающих на территорию муниципального образования Кимовский район.</w:t>
      </w:r>
    </w:p>
    <w:p w:rsidR="00794147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По информации ОВ МО МВД России « Кимовский» миграционная ситуация в районе отмечается увеличением количества иностранных граждан и лиц без гражданства, поставленных на миграционный учет.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850"/>
        <w:gridCol w:w="851"/>
      </w:tblGrid>
      <w:tr w:rsidR="006627B2" w:rsidRPr="00267993" w:rsidTr="00267993">
        <w:tc>
          <w:tcPr>
            <w:tcW w:w="7655" w:type="dxa"/>
            <w:vMerge w:val="restart"/>
          </w:tcPr>
          <w:p w:rsidR="006627B2" w:rsidRPr="00267993" w:rsidRDefault="006627B2" w:rsidP="0066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gridSpan w:val="2"/>
          </w:tcPr>
          <w:p w:rsidR="006627B2" w:rsidRPr="00267993" w:rsidRDefault="006627B2" w:rsidP="0066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</w:tr>
      <w:tr w:rsidR="006627B2" w:rsidRPr="00267993" w:rsidTr="00267993">
        <w:tc>
          <w:tcPr>
            <w:tcW w:w="7655" w:type="dxa"/>
            <w:vMerge/>
          </w:tcPr>
          <w:p w:rsidR="006627B2" w:rsidRPr="00267993" w:rsidRDefault="006627B2" w:rsidP="0066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627B2" w:rsidRPr="00267993" w:rsidRDefault="006627B2" w:rsidP="0066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627B2" w:rsidRPr="00267993" w:rsidRDefault="006627B2" w:rsidP="006627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</w:tr>
      <w:tr w:rsidR="006627B2" w:rsidRPr="00267993" w:rsidTr="00267993">
        <w:tc>
          <w:tcPr>
            <w:tcW w:w="7655" w:type="dxa"/>
          </w:tcPr>
          <w:p w:rsidR="006627B2" w:rsidRPr="00267993" w:rsidRDefault="006627B2" w:rsidP="00662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Численность иностранных граждан, поставленных на миграционный учет, чел., в том числе:</w:t>
            </w:r>
          </w:p>
        </w:tc>
        <w:tc>
          <w:tcPr>
            <w:tcW w:w="850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2933</w:t>
            </w:r>
          </w:p>
        </w:tc>
        <w:tc>
          <w:tcPr>
            <w:tcW w:w="851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3875</w:t>
            </w:r>
          </w:p>
        </w:tc>
      </w:tr>
      <w:tr w:rsidR="006627B2" w:rsidRPr="00267993" w:rsidTr="00267993">
        <w:tc>
          <w:tcPr>
            <w:tcW w:w="7655" w:type="dxa"/>
          </w:tcPr>
          <w:p w:rsidR="006627B2" w:rsidRPr="00267993" w:rsidRDefault="006627B2" w:rsidP="00662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Зарегистрировано по месту жительства, чел.</w:t>
            </w:r>
          </w:p>
        </w:tc>
        <w:tc>
          <w:tcPr>
            <w:tcW w:w="850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851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6627B2" w:rsidRPr="00267993" w:rsidTr="00267993">
        <w:tc>
          <w:tcPr>
            <w:tcW w:w="7655" w:type="dxa"/>
          </w:tcPr>
          <w:p w:rsidR="006627B2" w:rsidRPr="00267993" w:rsidRDefault="006627B2" w:rsidP="00662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Зарегистрировано по месту временного пребывания, чел.</w:t>
            </w:r>
          </w:p>
        </w:tc>
        <w:tc>
          <w:tcPr>
            <w:tcW w:w="850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2347</w:t>
            </w:r>
          </w:p>
        </w:tc>
        <w:tc>
          <w:tcPr>
            <w:tcW w:w="851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3195</w:t>
            </w:r>
          </w:p>
        </w:tc>
      </w:tr>
      <w:tr w:rsidR="006627B2" w:rsidRPr="00267993" w:rsidTr="00267993">
        <w:tc>
          <w:tcPr>
            <w:tcW w:w="7655" w:type="dxa"/>
          </w:tcPr>
          <w:p w:rsidR="006627B2" w:rsidRPr="00267993" w:rsidRDefault="006627B2" w:rsidP="00662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Численность иностранных граждан, снятых с миграционного учета, чел., в том числе:</w:t>
            </w:r>
          </w:p>
        </w:tc>
        <w:tc>
          <w:tcPr>
            <w:tcW w:w="850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3465</w:t>
            </w:r>
          </w:p>
        </w:tc>
      </w:tr>
      <w:tr w:rsidR="006627B2" w:rsidRPr="00267993" w:rsidTr="00267993">
        <w:tc>
          <w:tcPr>
            <w:tcW w:w="7655" w:type="dxa"/>
          </w:tcPr>
          <w:p w:rsidR="006627B2" w:rsidRPr="00267993" w:rsidRDefault="006627B2" w:rsidP="00662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Снято с учета по месту жительства, чел.</w:t>
            </w:r>
          </w:p>
        </w:tc>
        <w:tc>
          <w:tcPr>
            <w:tcW w:w="850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851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</w:tr>
      <w:tr w:rsidR="006627B2" w:rsidRPr="00267993" w:rsidTr="00267993">
        <w:tc>
          <w:tcPr>
            <w:tcW w:w="7655" w:type="dxa"/>
          </w:tcPr>
          <w:p w:rsidR="006627B2" w:rsidRPr="00267993" w:rsidRDefault="006627B2" w:rsidP="00662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Снято с учета по месту временного пребывания, чел.</w:t>
            </w:r>
          </w:p>
        </w:tc>
        <w:tc>
          <w:tcPr>
            <w:tcW w:w="850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1261</w:t>
            </w:r>
          </w:p>
        </w:tc>
        <w:tc>
          <w:tcPr>
            <w:tcW w:w="851" w:type="dxa"/>
          </w:tcPr>
          <w:p w:rsidR="006627B2" w:rsidRPr="00267993" w:rsidRDefault="009B53B7" w:rsidP="00B06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2959</w:t>
            </w:r>
          </w:p>
        </w:tc>
      </w:tr>
    </w:tbl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Основой для разработки и реализации подпрограммы является государственная программа Российской Федерации «Реализация государственной национальной политики», утвержденная постановлением Правительства Российской Федерации от 29 декабря 2016 года № 718, которая предусматривает формирование аналогичных программ (подпрограмм) в субъектах Российской Федерации.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№ 164 утверждена региональная стратегия государственной национальной политики в Тульской области на период до 2025 года.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политики, профилактики и противодействия национальному и религиозному экстремизму.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Подпрограмма представляет собой комплекс мер, направленных на создание условий для социально-культурного развития </w:t>
      </w:r>
      <w:r w:rsidR="00BA576B" w:rsidRPr="00267993">
        <w:rPr>
          <w:rFonts w:ascii="Arial" w:hAnsi="Arial" w:cs="Arial"/>
          <w:sz w:val="24"/>
          <w:szCs w:val="24"/>
        </w:rPr>
        <w:t>района</w:t>
      </w:r>
      <w:r w:rsidRPr="00267993">
        <w:rPr>
          <w:rFonts w:ascii="Arial" w:hAnsi="Arial" w:cs="Arial"/>
          <w:sz w:val="24"/>
          <w:szCs w:val="24"/>
        </w:rPr>
        <w:t xml:space="preserve">, согласование общегосударственных интересов и интересов представителей различных этнических общностей, проживающих на территории </w:t>
      </w:r>
      <w:r w:rsidR="00BA576B" w:rsidRPr="00267993">
        <w:rPr>
          <w:rFonts w:ascii="Arial" w:hAnsi="Arial" w:cs="Arial"/>
          <w:sz w:val="24"/>
          <w:szCs w:val="24"/>
        </w:rPr>
        <w:t>района</w:t>
      </w:r>
      <w:r w:rsidRPr="00267993">
        <w:rPr>
          <w:rFonts w:ascii="Arial" w:hAnsi="Arial" w:cs="Arial"/>
          <w:sz w:val="24"/>
          <w:szCs w:val="24"/>
        </w:rPr>
        <w:t>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Принимая во внимание, что одной из наиболее важных целевых групп в процессе воспитания уважительного отношения к представителям других национальностей, сохранения этнокультурного многообразия, адаптации и интеграции в обществе является молодежь, ключевая роль в указанной сфере принадлежит государственным образовательным организациям и учреждениям культуры, действующим на территории </w:t>
      </w:r>
      <w:r w:rsidR="005342F4" w:rsidRPr="00267993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267993">
        <w:rPr>
          <w:rFonts w:ascii="Arial" w:hAnsi="Arial" w:cs="Arial"/>
          <w:sz w:val="24"/>
          <w:szCs w:val="24"/>
        </w:rPr>
        <w:t>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В прогнозируемом периоде до 2025 года на территории </w:t>
      </w:r>
      <w:r w:rsidR="005342F4" w:rsidRPr="00267993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Pr="00267993">
        <w:rPr>
          <w:rFonts w:ascii="Arial" w:hAnsi="Arial" w:cs="Arial"/>
          <w:sz w:val="24"/>
          <w:szCs w:val="24"/>
        </w:rPr>
        <w:t>будут создаваться дополнительные условия для успешной работы по гармонизации межнациональных отношений, укреплению межкультурного</w:t>
      </w:r>
      <w:r w:rsidR="005342F4" w:rsidRPr="00267993">
        <w:rPr>
          <w:rFonts w:ascii="Arial" w:hAnsi="Arial" w:cs="Arial"/>
          <w:sz w:val="24"/>
          <w:szCs w:val="24"/>
        </w:rPr>
        <w:t xml:space="preserve"> </w:t>
      </w:r>
      <w:r w:rsidRPr="00267993">
        <w:rPr>
          <w:rFonts w:ascii="Arial" w:hAnsi="Arial" w:cs="Arial"/>
          <w:sz w:val="24"/>
          <w:szCs w:val="24"/>
        </w:rPr>
        <w:t>диалога и гражданского единства на основе активного взаимодействия с институтами гражданского общества.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 xml:space="preserve">Данная работа будет направлена на достижение показателей </w:t>
      </w:r>
      <w:r w:rsidR="005342F4" w:rsidRPr="00267993">
        <w:rPr>
          <w:rFonts w:ascii="Arial" w:hAnsi="Arial" w:cs="Arial"/>
          <w:sz w:val="24"/>
          <w:szCs w:val="24"/>
        </w:rPr>
        <w:t>муниципальной</w:t>
      </w:r>
      <w:r w:rsidRPr="00267993">
        <w:rPr>
          <w:rFonts w:ascii="Arial" w:hAnsi="Arial" w:cs="Arial"/>
          <w:sz w:val="24"/>
          <w:szCs w:val="24"/>
        </w:rPr>
        <w:t xml:space="preserve"> программы, взаимосвязанных с индикаторами и показателями, запланированными в государственной программе Российской Федерации «Реализация государственной национальной политики».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России, противодействие этническому и религиозному экстремизму являются важными фактор</w:t>
      </w:r>
      <w:r w:rsidR="005342F4" w:rsidRPr="00267993">
        <w:rPr>
          <w:rFonts w:ascii="Arial" w:hAnsi="Arial" w:cs="Arial"/>
          <w:sz w:val="24"/>
          <w:szCs w:val="24"/>
        </w:rPr>
        <w:t xml:space="preserve">ами устойчивого развития страны, </w:t>
      </w:r>
      <w:r w:rsidRPr="00267993">
        <w:rPr>
          <w:rFonts w:ascii="Arial" w:hAnsi="Arial" w:cs="Arial"/>
          <w:sz w:val="24"/>
          <w:szCs w:val="24"/>
        </w:rPr>
        <w:t>региона</w:t>
      </w:r>
      <w:r w:rsidR="005342F4" w:rsidRPr="00267993">
        <w:rPr>
          <w:rFonts w:ascii="Arial" w:hAnsi="Arial" w:cs="Arial"/>
          <w:sz w:val="24"/>
          <w:szCs w:val="24"/>
        </w:rPr>
        <w:t xml:space="preserve"> и нашего района</w:t>
      </w:r>
      <w:r w:rsidRPr="00267993">
        <w:rPr>
          <w:rFonts w:ascii="Arial" w:hAnsi="Arial" w:cs="Arial"/>
          <w:sz w:val="24"/>
          <w:szCs w:val="24"/>
        </w:rPr>
        <w:t>.</w:t>
      </w:r>
    </w:p>
    <w:p w:rsidR="006627B2" w:rsidRPr="00267993" w:rsidRDefault="006627B2" w:rsidP="006627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7993">
        <w:rPr>
          <w:rFonts w:ascii="Arial" w:hAnsi="Arial" w:cs="Arial"/>
          <w:sz w:val="24"/>
          <w:szCs w:val="24"/>
        </w:rPr>
        <w:t>Программно-целевой метод создает системную основу для реализации государственной национальной политики и взаимодействия с этнокультурными и религиозными сообществами, поскольку обеспечивает реализацию комплекса взаимоувязанных по ресурсам и срокам мероприятий, которые носят межотраслевой характер и затрагивают все сферы государственной национальной политики, что позволит проводить единую региональную политику в сфере межнациональных отношений, обеспечит эффективное межведомственное взаимодействие и координацию в сфере реализации государственной национальной политики, включая вопросы укрепления единства российской нации, этнокультурного многообразия и противодействия экстремизму.</w:t>
      </w:r>
    </w:p>
    <w:p w:rsidR="00794147" w:rsidRPr="00267993" w:rsidRDefault="00794147" w:rsidP="007941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b/>
          <w:sz w:val="24"/>
          <w:szCs w:val="24"/>
        </w:rPr>
        <w:t>6.1.2. Цель и задачи подпрограммы</w:t>
      </w:r>
    </w:p>
    <w:p w:rsidR="00F20375" w:rsidRPr="00267993" w:rsidRDefault="00F20375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42F4" w:rsidRPr="00267993" w:rsidRDefault="005342F4" w:rsidP="005342F4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Цель подпрограммы - 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5342F4" w:rsidRPr="00267993" w:rsidRDefault="005342F4" w:rsidP="005342F4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5342F4" w:rsidRPr="00267993" w:rsidRDefault="005342F4" w:rsidP="005342F4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1.</w:t>
      </w:r>
      <w:r w:rsidRPr="00267993">
        <w:rPr>
          <w:sz w:val="24"/>
          <w:szCs w:val="24"/>
        </w:rPr>
        <w:tab/>
        <w:t>Создание условий для укрепления общероссийского гражданского единства в муниципальном образовании Кимовский район.</w:t>
      </w:r>
    </w:p>
    <w:p w:rsidR="005342F4" w:rsidRPr="00267993" w:rsidRDefault="005342F4" w:rsidP="005342F4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2.</w:t>
      </w:r>
      <w:r w:rsidRPr="00267993">
        <w:rPr>
          <w:sz w:val="24"/>
          <w:szCs w:val="24"/>
        </w:rPr>
        <w:tab/>
        <w:t>Сохранение и развитие этнокультурного многообразия народов России в муниципальном образовании Кимовский район.</w:t>
      </w:r>
    </w:p>
    <w:p w:rsidR="00F20375" w:rsidRPr="00267993" w:rsidRDefault="00F20375" w:rsidP="005342F4">
      <w:pPr>
        <w:pStyle w:val="ConsPlusNormal"/>
        <w:ind w:firstLine="0"/>
        <w:jc w:val="both"/>
        <w:rPr>
          <w:sz w:val="24"/>
          <w:szCs w:val="24"/>
        </w:rPr>
        <w:sectPr w:rsidR="00F20375" w:rsidRPr="00267993">
          <w:footerReference w:type="even" r:id="rId12"/>
          <w:footerReference w:type="default" r:id="rId13"/>
          <w:footerReference w:type="first" r:id="rId14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267993" w:rsidRDefault="00181270">
      <w:pPr>
        <w:pStyle w:val="ConsPlusNormal"/>
        <w:ind w:firstLine="709"/>
        <w:jc w:val="center"/>
        <w:rPr>
          <w:sz w:val="24"/>
          <w:szCs w:val="24"/>
        </w:rPr>
      </w:pPr>
      <w:bookmarkStart w:id="5" w:name="Par868"/>
      <w:bookmarkEnd w:id="5"/>
      <w:r w:rsidRPr="00267993">
        <w:rPr>
          <w:b/>
          <w:sz w:val="24"/>
          <w:szCs w:val="24"/>
        </w:rPr>
        <w:t>6.1.3</w:t>
      </w:r>
      <w:r w:rsidR="00F20375" w:rsidRPr="00267993">
        <w:rPr>
          <w:b/>
          <w:sz w:val="24"/>
          <w:szCs w:val="24"/>
        </w:rPr>
        <w:t xml:space="preserve">. Перечень мероприятий </w:t>
      </w:r>
      <w:r w:rsidRPr="00267993">
        <w:rPr>
          <w:b/>
          <w:sz w:val="24"/>
          <w:szCs w:val="24"/>
        </w:rPr>
        <w:t>по реализации подпрограммы</w:t>
      </w:r>
    </w:p>
    <w:p w:rsidR="00F20375" w:rsidRPr="00267993" w:rsidRDefault="00F20375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744" w:type="dxa"/>
        <w:tblInd w:w="108" w:type="dxa"/>
        <w:tblLayout w:type="fixed"/>
        <w:tblLook w:val="0000"/>
      </w:tblPr>
      <w:tblGrid>
        <w:gridCol w:w="3826"/>
        <w:gridCol w:w="1986"/>
        <w:gridCol w:w="1417"/>
        <w:gridCol w:w="1280"/>
        <w:gridCol w:w="9"/>
        <w:gridCol w:w="1411"/>
        <w:gridCol w:w="9"/>
        <w:gridCol w:w="1406"/>
        <w:gridCol w:w="1274"/>
        <w:gridCol w:w="2126"/>
      </w:tblGrid>
      <w:tr w:rsidR="00181270" w:rsidRPr="00267993" w:rsidTr="007B6646">
        <w:trPr>
          <w:cantSplit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267993" w:rsidRDefault="00F20375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267993" w:rsidRDefault="00F20375" w:rsidP="00181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20375" w:rsidRPr="00267993" w:rsidRDefault="00F2037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267993" w:rsidRDefault="00F2037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81270" w:rsidRPr="00267993" w:rsidTr="007B6646">
        <w:trPr>
          <w:cantSplit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267993" w:rsidRDefault="00F20375" w:rsidP="00860AD7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267993" w:rsidRDefault="00F20375" w:rsidP="0018127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0375" w:rsidRPr="00267993" w:rsidRDefault="00F20375" w:rsidP="00181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20375" w:rsidRPr="00267993" w:rsidRDefault="00F2037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75" w:rsidRPr="00267993" w:rsidRDefault="00F20375" w:rsidP="00A4122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1270" w:rsidRPr="00267993" w:rsidTr="007B6646">
        <w:trPr>
          <w:cantSplit/>
          <w:trHeight w:val="997"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860AD7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18127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18127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270" w:rsidRPr="00267993" w:rsidRDefault="00181270" w:rsidP="00A4122D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1270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860A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181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181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267993" w:rsidRDefault="00181270" w:rsidP="00A412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81270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267993" w:rsidRDefault="00181270" w:rsidP="00860AD7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</w:t>
            </w:r>
          </w:p>
        </w:tc>
      </w:tr>
      <w:tr w:rsidR="00181270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267993" w:rsidRDefault="00181270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  <w:r w:rsidR="00792006"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C0399F" w:rsidP="00777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181270" w:rsidRPr="00267993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267993" w:rsidRDefault="007B6646" w:rsidP="00777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(ежеквартально)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7F4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267993" w:rsidRDefault="006F18E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181270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267993" w:rsidRDefault="00792006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81270" w:rsidRPr="00267993">
              <w:rPr>
                <w:rFonts w:ascii="Arial" w:hAnsi="Arial" w:cs="Arial"/>
                <w:sz w:val="24"/>
                <w:szCs w:val="24"/>
              </w:rPr>
              <w:t>Обеспечение функционирования и совершенствования Системы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270" w:rsidRPr="00267993">
              <w:rPr>
                <w:rFonts w:ascii="Arial" w:hAnsi="Arial" w:cs="Arial"/>
                <w:sz w:val="24"/>
                <w:szCs w:val="24"/>
              </w:rPr>
              <w:t>мониторинга состояния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межнациональных и межконфессиональных отношений и раннего предупреждения конфликтных ситуаций в муниципальном образовании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792006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267993" w:rsidRDefault="007B6646" w:rsidP="007B6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7F4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267993" w:rsidRDefault="008252C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267993">
              <w:rPr>
                <w:rFonts w:ascii="Arial" w:hAnsi="Arial" w:cs="Arial"/>
                <w:sz w:val="24"/>
                <w:szCs w:val="24"/>
              </w:rPr>
              <w:t>, МО МВД России «Кимовский»</w:t>
            </w:r>
            <w:r w:rsidR="00271CC1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A93" w:rsidRPr="0026799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181270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267993" w:rsidRDefault="00792006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C0399F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792006" w:rsidRPr="00267993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267993" w:rsidRDefault="007B6646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270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267993" w:rsidRDefault="00690F1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267993">
              <w:rPr>
                <w:rFonts w:ascii="Arial" w:hAnsi="Arial" w:cs="Arial"/>
                <w:sz w:val="24"/>
                <w:szCs w:val="24"/>
              </w:rPr>
              <w:t>, МО МВД России «Кимовский»</w:t>
            </w:r>
            <w:r w:rsidR="00271CC1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A93" w:rsidRPr="00267993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792006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267993" w:rsidRDefault="00792006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267993" w:rsidRDefault="00C0399F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267993" w:rsidRDefault="007B6646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267993" w:rsidRDefault="00AF4A93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006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006" w:rsidRPr="00267993" w:rsidRDefault="00AF4A93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52A" w:rsidRPr="00267993" w:rsidRDefault="00421552" w:rsidP="007B6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</w:t>
            </w:r>
            <w:r w:rsidR="00AF4A93" w:rsidRPr="00267993">
              <w:rPr>
                <w:rFonts w:ascii="Arial" w:hAnsi="Arial" w:cs="Arial"/>
                <w:sz w:val="24"/>
                <w:szCs w:val="24"/>
              </w:rPr>
              <w:t>дминистраци</w:t>
            </w:r>
            <w:r w:rsidRPr="00267993">
              <w:rPr>
                <w:rFonts w:ascii="Arial" w:hAnsi="Arial" w:cs="Arial"/>
                <w:sz w:val="24"/>
                <w:szCs w:val="24"/>
              </w:rPr>
              <w:t>и</w:t>
            </w:r>
            <w:r w:rsidR="00AF4A93" w:rsidRPr="0026799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Кимовский район (по согласованию)</w:t>
            </w:r>
          </w:p>
          <w:p w:rsidR="00937BB9" w:rsidRPr="00267993" w:rsidRDefault="00937BB9" w:rsidP="007B6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46" w:rsidRPr="00267993" w:rsidTr="00937BB9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267993" w:rsidRDefault="007B6646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5. Проведение рабочих совещаний с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 для организации межведомственного взаимодействия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267993" w:rsidRDefault="007B6646" w:rsidP="00937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года</w:t>
            </w:r>
          </w:p>
          <w:p w:rsidR="007B6646" w:rsidRPr="00267993" w:rsidRDefault="007B6646" w:rsidP="00937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267993" w:rsidRDefault="007B6646" w:rsidP="007549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267993" w:rsidRDefault="007B664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646" w:rsidRPr="00267993" w:rsidRDefault="007B664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267993" w:rsidRDefault="007B664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646" w:rsidRPr="00267993" w:rsidRDefault="007B664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6" w:rsidRPr="00267993" w:rsidRDefault="007B664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6C2116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267993" w:rsidRDefault="006C2116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Реализация комплексной информационной кампании, направленной на 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6C2116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>. Создание и трансляция серии телепрограмм,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6C2116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C25C8" w:rsidRPr="00267993" w:rsidRDefault="007C25C8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7F4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267993" w:rsidRDefault="00ED35E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D60B2" w:rsidRPr="0026799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C2116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7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>. 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EF73F1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267993" w:rsidRDefault="007C25C8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7E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16" w:rsidRPr="00267993" w:rsidRDefault="001D60B2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6C2116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8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>. Создание и трансляция дискуссионных теле- и радиопередач по вопросам национально-культурного сотрудничества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C0399F" w:rsidP="00F1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267993" w:rsidRDefault="007C25C8" w:rsidP="00F1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6C2116" w:rsidP="00181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6C211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267993" w:rsidRDefault="006C211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267993" w:rsidRDefault="006C211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6C211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267CA" w:rsidRPr="00267993">
              <w:rPr>
                <w:rFonts w:ascii="Arial" w:hAnsi="Arial" w:cs="Arial"/>
                <w:sz w:val="24"/>
                <w:szCs w:val="24"/>
              </w:rPr>
              <w:t xml:space="preserve">Трансляция 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>в эфире телеканалов видеороликов в рамках информационных кампаний, направленных на укрепление единства российской нации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C0399F" w:rsidP="00F1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267993" w:rsidRDefault="007C25C8" w:rsidP="00F1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82549" w:rsidP="00FD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8254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267993" w:rsidRDefault="0078254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8254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78254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10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 xml:space="preserve">. Проведение встреч, «круглых столов» с представителями национальных общественных объединений и этнических диаспор Кимовского района с участием журналистов </w:t>
            </w:r>
            <w:r w:rsidR="00F277A7" w:rsidRPr="00267993">
              <w:rPr>
                <w:rFonts w:ascii="Arial" w:hAnsi="Arial" w:cs="Arial"/>
                <w:sz w:val="24"/>
                <w:szCs w:val="24"/>
              </w:rPr>
              <w:t>районных</w:t>
            </w:r>
            <w:r w:rsidR="006C2116" w:rsidRPr="00267993">
              <w:rPr>
                <w:rFonts w:ascii="Arial" w:hAnsi="Arial" w:cs="Arial"/>
                <w:sz w:val="24"/>
                <w:szCs w:val="24"/>
              </w:rPr>
              <w:t xml:space="preserve">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B90B6C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267993" w:rsidRDefault="007C25C8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B90B6C" w:rsidP="007E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B90B6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116" w:rsidRPr="00267993" w:rsidRDefault="00B90B6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B90B6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16" w:rsidRPr="00267993" w:rsidRDefault="00B90B6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267993" w:rsidRDefault="007E182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F277A7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A7" w:rsidRPr="00267993" w:rsidRDefault="00F277A7" w:rsidP="00860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Мероприятия по профилактике и противодействию национального и религиозного экстремизма, ксенофобии и нетерпимости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Pr="00267993">
              <w:rPr>
                <w:rFonts w:ascii="Arial" w:hAnsi="Arial" w:cs="Arial"/>
                <w:sz w:val="24"/>
                <w:szCs w:val="24"/>
              </w:rPr>
              <w:t>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6F2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03D1A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Кимовский район, 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3</w:t>
            </w:r>
            <w:r w:rsidRPr="00267993">
              <w:rPr>
                <w:rFonts w:ascii="Arial" w:hAnsi="Arial" w:cs="Arial"/>
                <w:sz w:val="24"/>
                <w:szCs w:val="24"/>
              </w:rPr>
              <w:t>. 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C0399F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rPr>
          <w:trHeight w:val="46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14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C0399F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62A2C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5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156F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6</w:t>
            </w:r>
            <w:r w:rsidRPr="00267993">
              <w:rPr>
                <w:rFonts w:ascii="Arial" w:hAnsi="Arial" w:cs="Arial"/>
                <w:sz w:val="24"/>
                <w:szCs w:val="24"/>
              </w:rPr>
              <w:t>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862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62A2C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62A2C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7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9551D9" w:rsidP="00955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9551D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9551D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9551D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9551D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8</w:t>
            </w:r>
            <w:r w:rsidRPr="00267993">
              <w:rPr>
                <w:rFonts w:ascii="Arial" w:hAnsi="Arial" w:cs="Arial"/>
                <w:sz w:val="24"/>
                <w:szCs w:val="24"/>
              </w:rPr>
              <w:t>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267993" w:rsidRDefault="00156F47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0708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937BB9" w:rsidP="002B52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19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 xml:space="preserve">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</w:t>
            </w:r>
            <w:r w:rsidR="00270327" w:rsidRPr="00267993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 xml:space="preserve"> и религиозных организаций, видных общественных деятелей </w:t>
            </w:r>
            <w:r w:rsidR="002B526B" w:rsidRPr="00267993">
              <w:rPr>
                <w:rFonts w:ascii="Arial" w:hAnsi="Arial" w:cs="Arial"/>
                <w:sz w:val="24"/>
                <w:szCs w:val="24"/>
              </w:rPr>
              <w:t>Кимовского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267993" w:rsidRDefault="002B526B" w:rsidP="00C03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0708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0708C5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27032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район, МО МВД России «Кимовский» (по согласованию)</w:t>
            </w:r>
          </w:p>
        </w:tc>
      </w:tr>
      <w:tr w:rsidR="00845DA7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pStyle w:val="21"/>
              <w:shd w:val="clear" w:color="auto" w:fill="auto"/>
              <w:spacing w:before="0" w:after="60" w:line="220" w:lineRule="exact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Повышение квалификации </w:t>
            </w:r>
            <w:r w:rsidR="00116ADA"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сотрудников администрации </w:t>
            </w: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Кимовского района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 xml:space="preserve">. Организация дополнительного профессионального образования </w:t>
            </w:r>
            <w:r w:rsidR="00116ADA" w:rsidRPr="00267993">
              <w:rPr>
                <w:rFonts w:ascii="Arial" w:hAnsi="Arial" w:cs="Arial"/>
                <w:sz w:val="24"/>
                <w:szCs w:val="24"/>
              </w:rPr>
              <w:t>сотрудников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 xml:space="preserve">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C0399F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0399F" w:rsidRPr="00267993" w:rsidRDefault="00C0399F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C0399F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267993" w:rsidRDefault="00C0399F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6D92" w:rsidRPr="00267993" w:rsidRDefault="00C0399F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267993" w:rsidRDefault="00C0399F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1C1D01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1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6C0" w:rsidRPr="00267993" w:rsidRDefault="006B26C0" w:rsidP="00701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45DA7" w:rsidRPr="00267993" w:rsidRDefault="00C0399F" w:rsidP="00701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0399F" w:rsidRPr="00267993" w:rsidRDefault="00C0399F" w:rsidP="00701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6C0" w:rsidRPr="00267993" w:rsidRDefault="006B26C0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2,5</w:t>
            </w:r>
          </w:p>
          <w:p w:rsidR="00845DA7" w:rsidRPr="00267993" w:rsidRDefault="00C0399F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267993" w:rsidRDefault="00C0399F" w:rsidP="001C1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26C0" w:rsidRPr="00267993" w:rsidRDefault="006B26C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2,5</w:t>
            </w:r>
          </w:p>
          <w:p w:rsidR="008C6D92" w:rsidRPr="00267993" w:rsidRDefault="00C0399F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267993" w:rsidRDefault="00C0399F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1C1D0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Совершенствование государственного управления в сфере реализации государственной национальной политики Российской Федерации в </w:t>
            </w:r>
            <w:r w:rsidR="00937BB9"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муниципальном образовании </w:t>
            </w: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Кимовск</w:t>
            </w:r>
            <w:r w:rsidR="00937BB9"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ий</w:t>
            </w: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1C1D01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267993" w:rsidRDefault="002B526B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6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B702A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C76D6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3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116ADA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</w:t>
            </w:r>
            <w:r w:rsidR="00EF73F1" w:rsidRPr="00267993">
              <w:rPr>
                <w:rFonts w:ascii="Arial" w:hAnsi="Arial" w:cs="Arial"/>
                <w:sz w:val="24"/>
                <w:szCs w:val="24"/>
              </w:rPr>
              <w:t>2025 годы</w:t>
            </w:r>
          </w:p>
          <w:p w:rsidR="002B526B" w:rsidRPr="00267993" w:rsidRDefault="002B526B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A6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EF73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B702A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8C76D6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4</w:t>
            </w:r>
            <w:r w:rsidR="00845DA7" w:rsidRPr="00267993">
              <w:rPr>
                <w:rFonts w:ascii="Arial" w:hAnsi="Arial" w:cs="Arial"/>
                <w:sz w:val="24"/>
                <w:szCs w:val="24"/>
              </w:rPr>
              <w:t>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EF73F1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267993" w:rsidRDefault="002B526B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6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A67256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B702A8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45DA7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267993" w:rsidRDefault="00845DA7" w:rsidP="00860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Мероприятия, направленные на укрепление общероссийского гражданского единства, воспи</w:t>
            </w:r>
            <w:r w:rsidR="00937BB9"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тание патриотизма</w:t>
            </w: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37BB9"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845DA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25</w:t>
            </w:r>
            <w:r w:rsidR="008C76D6" w:rsidRPr="0026799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27E2D" w:rsidRPr="00267993">
              <w:rPr>
                <w:rFonts w:ascii="Arial" w:hAnsi="Arial" w:cs="Arial"/>
                <w:sz w:val="24"/>
                <w:szCs w:val="24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627E2D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267993" w:rsidRDefault="00937BB9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627E2D" w:rsidP="004A6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627E2D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DA7" w:rsidRPr="00267993" w:rsidRDefault="00627E2D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627E2D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A7" w:rsidRPr="00267993" w:rsidRDefault="00627E2D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A7" w:rsidRPr="00267993" w:rsidRDefault="00627E2D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96133E" w:rsidRPr="0026799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26</w:t>
            </w:r>
            <w:r w:rsidR="008C76D6" w:rsidRPr="0026799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14F1" w:rsidRPr="00267993">
              <w:rPr>
                <w:rFonts w:ascii="Arial" w:hAnsi="Arial" w:cs="Arial"/>
                <w:sz w:val="24"/>
                <w:szCs w:val="24"/>
              </w:rPr>
              <w:t>Проведение месячника оборонно-массовой и патриотической работы (по специальному плану)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267993" w:rsidRDefault="005614F1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267993">
              <w:rPr>
                <w:rFonts w:ascii="Arial" w:hAnsi="Arial" w:cs="Arial"/>
                <w:sz w:val="24"/>
                <w:szCs w:val="24"/>
              </w:rPr>
              <w:t>9</w:t>
            </w:r>
            <w:r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267993" w:rsidRDefault="00937BB9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267993" w:rsidRDefault="005614F1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267993" w:rsidRDefault="005614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4F1" w:rsidRPr="00267993" w:rsidRDefault="005614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267993" w:rsidRDefault="005614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4F1" w:rsidRPr="00267993" w:rsidRDefault="005614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4F1" w:rsidRPr="00267993" w:rsidRDefault="005614F1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A47009" w:rsidRPr="00267993" w:rsidRDefault="00A47009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 w:rsidRPr="0026799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42170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27</w:t>
            </w:r>
            <w:r w:rsidR="00642170" w:rsidRPr="00267993">
              <w:rPr>
                <w:rFonts w:ascii="Arial" w:hAnsi="Arial" w:cs="Arial"/>
                <w:sz w:val="24"/>
                <w:szCs w:val="24"/>
              </w:rPr>
              <w:t>. Подготовка и проведение автопробега по местам воинских захоронений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937BB9" w:rsidRPr="00267993" w:rsidRDefault="00937BB9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170" w:rsidRPr="00267993" w:rsidRDefault="00642170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42170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267993" w:rsidRDefault="00642170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267993">
              <w:rPr>
                <w:rFonts w:ascii="Arial" w:hAnsi="Arial" w:cs="Arial"/>
                <w:sz w:val="24"/>
                <w:szCs w:val="24"/>
              </w:rPr>
              <w:t>8</w:t>
            </w:r>
            <w:r w:rsidRPr="00267993">
              <w:rPr>
                <w:rFonts w:ascii="Arial" w:hAnsi="Arial" w:cs="Arial"/>
                <w:sz w:val="24"/>
                <w:szCs w:val="24"/>
              </w:rPr>
              <w:t>. Районная акция добрых дел «100 нужных дел»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(изготовление и вручение сувениров ветеранам войны и труда, поздравление)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307282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</w:t>
            </w:r>
            <w:r w:rsidR="00642170" w:rsidRPr="00267993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267993" w:rsidRDefault="00937BB9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170" w:rsidRPr="00267993" w:rsidRDefault="0064217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70" w:rsidRPr="00267993" w:rsidRDefault="00642170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937BB9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29. Организация и проведение районных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массовых мероприятий: </w:t>
            </w:r>
          </w:p>
          <w:p w:rsidR="00937BB9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 «Президентские состязания»;</w:t>
            </w:r>
          </w:p>
          <w:p w:rsidR="00937BB9" w:rsidRPr="00267993" w:rsidRDefault="00937BB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-«Президентские спортивные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район.</w:t>
            </w:r>
          </w:p>
          <w:p w:rsidR="00937BB9" w:rsidRPr="00267993" w:rsidRDefault="00937BB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30.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1.09.-день памяти жертв Бесланской трагедии;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30.10.-день памяти жертв политических репрессий;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4.11.-день народного единства;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16.11.-медународный день толерантности;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2.04.-день единения народов;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12.06.-день России;</w:t>
            </w:r>
          </w:p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11.07-всемирный день народонаселения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31.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267993" w:rsidRDefault="00FC3979" w:rsidP="00860AD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32. Музейные уроки по военной истории России, Армии, города, уроки мужества, встречи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с ветеранами, воинами запаса,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выставки, конкурсы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(по планам образовательных учреждений)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267993" w:rsidRDefault="00FC3979" w:rsidP="00860AD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pacing w:val="-2"/>
                <w:sz w:val="24"/>
                <w:szCs w:val="24"/>
              </w:rPr>
              <w:t xml:space="preserve">33. Организация встреч </w:t>
            </w:r>
            <w:r w:rsidRPr="00267993">
              <w:rPr>
                <w:rFonts w:ascii="Arial" w:hAnsi="Arial" w:cs="Arial"/>
                <w:sz w:val="24"/>
                <w:szCs w:val="24"/>
              </w:rPr>
              <w:t>учащихся – допризывников</w:t>
            </w:r>
            <w:r w:rsidRPr="00267993">
              <w:rPr>
                <w:rFonts w:ascii="Arial" w:hAnsi="Arial" w:cs="Arial"/>
                <w:spacing w:val="-2"/>
                <w:sz w:val="24"/>
                <w:szCs w:val="24"/>
              </w:rPr>
              <w:t xml:space="preserve"> с ветеранами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pacing w:val="-2"/>
                <w:sz w:val="24"/>
                <w:szCs w:val="24"/>
              </w:rPr>
              <w:t>Великой Отечественной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войны, участниками боевых действий, </w:t>
            </w:r>
            <w:r w:rsidRPr="00267993">
              <w:rPr>
                <w:rFonts w:ascii="Arial" w:hAnsi="Arial" w:cs="Arial"/>
                <w:spacing w:val="-2"/>
                <w:sz w:val="24"/>
                <w:szCs w:val="24"/>
              </w:rPr>
              <w:t>ветеранов Вооруженных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267993" w:rsidRDefault="00FC3979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34. Проведение в оздоровительных лагерях мероприятий, посвященных празднику День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 (июнь))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79" w:rsidRPr="00267993" w:rsidRDefault="00FC3979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35. Реализация комплекса мероприятий, посвященных Дню русского языка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 (май))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36. 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37. Информационное 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7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C25C8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Мероприятия, направленные на сохранение и развитие этнокультурного многообразия народов России, социальную и культурную адаптацию мигрантов в муниципальном образовании Кимовский район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38. Мероприятия, направленные 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307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</w:t>
            </w:r>
          </w:p>
          <w:p w:rsidR="00860AD7" w:rsidRPr="00267993" w:rsidRDefault="00860AD7" w:rsidP="00307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FC3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860AD7" w:rsidRPr="00267993" w:rsidRDefault="00860AD7" w:rsidP="00FC3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shd w:val="clear" w:color="auto" w:fill="FFFFFF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267993">
              <w:rPr>
                <w:rFonts w:ascii="Arial" w:hAnsi="Arial" w:cs="Arial"/>
                <w:spacing w:val="-3"/>
                <w:sz w:val="24"/>
                <w:szCs w:val="24"/>
              </w:rPr>
              <w:t>39. Организация трудоустройства несовершеннолетних. с соблюдением равноправия граждан независимо от расы, национальности, языка, отношения к религии, убеждений, принадлежности к общественным объединениям.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EB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40. Организация бесед для учащихся (подростков и молодежи)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307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307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shd w:val="clear" w:color="auto" w:fill="FFFFFF"/>
              <w:spacing w:line="278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pacing w:val="-2"/>
                <w:sz w:val="24"/>
                <w:szCs w:val="24"/>
              </w:rPr>
              <w:t>41. Привлечение детей и подростков к занятиям в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pacing w:val="-3"/>
                <w:sz w:val="24"/>
                <w:szCs w:val="24"/>
              </w:rPr>
              <w:t xml:space="preserve">спортивных секциях, кружках по интересам, спецкурсах, предпрофильных и элективных курсах в образовательных учреждениях, МКОУ ДОД </w:t>
            </w:r>
            <w:r w:rsidRPr="00267993">
              <w:rPr>
                <w:rFonts w:ascii="Arial" w:hAnsi="Arial" w:cs="Arial"/>
                <w:sz w:val="24"/>
                <w:szCs w:val="24"/>
              </w:rPr>
              <w:t>«ЦВР», МКОУ ДОД «ДЮСШ».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307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307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shd w:val="clear" w:color="auto" w:fill="FFFFFF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7993">
              <w:rPr>
                <w:rFonts w:ascii="Arial" w:hAnsi="Arial" w:cs="Arial"/>
                <w:spacing w:val="-9"/>
                <w:sz w:val="24"/>
                <w:szCs w:val="24"/>
              </w:rPr>
              <w:t>42. Муниципальная</w:t>
            </w:r>
            <w:r w:rsidR="00267993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pacing w:val="-9"/>
                <w:sz w:val="24"/>
                <w:szCs w:val="24"/>
              </w:rPr>
              <w:t>выставка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изобразительного, декоративно-прикладного и технического творчества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43. Муниципальный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0E2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0E2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 (октябрь-ноябрь))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44. 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0E2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0E2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(раз в полгода)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6D2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45. Проведение фестиваля национальных культур «Страна в миниатюре», направленного на социальную и культурную адаптацию мигрантов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267993" w:rsidRDefault="00860AD7" w:rsidP="0011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(ежегодно (ноябрь))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181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pStyle w:val="21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Содействие развитию российского казачества, его участию в укреплении единства российской нации, гражданского патриотизма в муниципальном образовании Кимовский район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2B52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46.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</w:t>
            </w:r>
            <w:r w:rsidR="002B526B" w:rsidRPr="00267993">
              <w:rPr>
                <w:rFonts w:ascii="Arial" w:hAnsi="Arial" w:cs="Arial"/>
                <w:sz w:val="24"/>
                <w:szCs w:val="24"/>
              </w:rPr>
              <w:t>5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года в муниципальном образовании Кимовский район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420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2B526B" w:rsidRPr="00267993" w:rsidRDefault="002B526B" w:rsidP="00420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82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47.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F75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2B526B" w:rsidRPr="00267993" w:rsidRDefault="002B526B" w:rsidP="00F75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82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60AD7" w:rsidRPr="00267993" w:rsidTr="007B6646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86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Всего по подпрограмме: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D7" w:rsidRPr="00267993" w:rsidRDefault="00860AD7" w:rsidP="00F75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B7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267993" w:rsidRDefault="00860AD7" w:rsidP="00A412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F37" w:rsidRPr="00267993" w:rsidRDefault="00353F37">
      <w:pPr>
        <w:pStyle w:val="ConsPlusNormal"/>
        <w:ind w:firstLine="709"/>
        <w:jc w:val="center"/>
        <w:rPr>
          <w:b/>
          <w:sz w:val="24"/>
          <w:szCs w:val="24"/>
        </w:rPr>
        <w:sectPr w:rsidR="00353F37" w:rsidRPr="00267993">
          <w:footerReference w:type="even" r:id="rId15"/>
          <w:footerReference w:type="default" r:id="rId16"/>
          <w:footerReference w:type="first" r:id="rId17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b/>
          <w:sz w:val="24"/>
          <w:szCs w:val="24"/>
        </w:rPr>
        <w:t>6.1.</w:t>
      </w:r>
      <w:r w:rsidR="0064741C" w:rsidRPr="00267993">
        <w:rPr>
          <w:b/>
          <w:sz w:val="24"/>
          <w:szCs w:val="24"/>
        </w:rPr>
        <w:t>4</w:t>
      </w:r>
      <w:r w:rsidRPr="00267993">
        <w:rPr>
          <w:b/>
          <w:sz w:val="24"/>
          <w:szCs w:val="24"/>
        </w:rPr>
        <w:t xml:space="preserve">. Перечень показателей результативности и эффективности </w:t>
      </w:r>
      <w:r w:rsidR="0064741C" w:rsidRPr="00267993">
        <w:rPr>
          <w:b/>
          <w:sz w:val="24"/>
          <w:szCs w:val="24"/>
        </w:rPr>
        <w:t xml:space="preserve">реализации </w:t>
      </w:r>
      <w:r w:rsidRPr="00267993">
        <w:rPr>
          <w:b/>
          <w:sz w:val="24"/>
          <w:szCs w:val="24"/>
        </w:rPr>
        <w:t>подпрограммы</w:t>
      </w:r>
    </w:p>
    <w:p w:rsidR="00F20375" w:rsidRPr="00267993" w:rsidRDefault="00F20375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119"/>
        <w:gridCol w:w="1275"/>
        <w:gridCol w:w="707"/>
        <w:gridCol w:w="851"/>
        <w:gridCol w:w="851"/>
        <w:gridCol w:w="850"/>
        <w:gridCol w:w="851"/>
        <w:gridCol w:w="850"/>
        <w:gridCol w:w="992"/>
        <w:gridCol w:w="1561"/>
      </w:tblGrid>
      <w:tr w:rsidR="00AC7C89" w:rsidRPr="00267993" w:rsidTr="00AC7C89">
        <w:trPr>
          <w:trHeight w:val="711"/>
        </w:trPr>
        <w:tc>
          <w:tcPr>
            <w:tcW w:w="2410" w:type="dxa"/>
            <w:vMerge w:val="restart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119" w:type="dxa"/>
            <w:vMerge w:val="restart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275" w:type="dxa"/>
            <w:vMerge w:val="restart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2017)</w:t>
            </w:r>
          </w:p>
        </w:tc>
        <w:tc>
          <w:tcPr>
            <w:tcW w:w="595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61" w:type="dxa"/>
            <w:vMerge w:val="restart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C7C89" w:rsidRPr="00267993" w:rsidTr="00AC7C89">
        <w:trPr>
          <w:trHeight w:val="1762"/>
        </w:trPr>
        <w:tc>
          <w:tcPr>
            <w:tcW w:w="2410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C7C89" w:rsidRPr="00267993" w:rsidTr="00AC7C89">
        <w:tc>
          <w:tcPr>
            <w:tcW w:w="2410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C89" w:rsidRPr="00267993" w:rsidRDefault="00AC7C89" w:rsidP="00795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C7C89" w:rsidRPr="00267993" w:rsidRDefault="00AC7C89" w:rsidP="00AC7C89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11</w:t>
            </w:r>
          </w:p>
        </w:tc>
      </w:tr>
      <w:tr w:rsidR="00AC7C89" w:rsidRPr="00267993" w:rsidTr="00AC7C89">
        <w:tc>
          <w:tcPr>
            <w:tcW w:w="14317" w:type="dxa"/>
            <w:gridSpan w:val="11"/>
            <w:tcBorders>
              <w:left w:val="single" w:sz="4" w:space="0" w:color="auto"/>
            </w:tcBorders>
          </w:tcPr>
          <w:p w:rsidR="00AC7C89" w:rsidRPr="00267993" w:rsidRDefault="00AC7C89" w:rsidP="00795DA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Цель: укрепление единства российской нации и обеспечение этнокультурного развития народов России в муниципальном образовании Кимовский район</w:t>
            </w:r>
          </w:p>
        </w:tc>
      </w:tr>
      <w:tr w:rsidR="00AC7C89" w:rsidRPr="00267993" w:rsidTr="00AC7C89">
        <w:tc>
          <w:tcPr>
            <w:tcW w:w="2410" w:type="dxa"/>
            <w:vMerge w:val="restart"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Задача 1: создание условий для укрепления общероссийского гражданского единства в муниципальном образовании Кимовский район</w:t>
            </w:r>
          </w:p>
        </w:tc>
        <w:tc>
          <w:tcPr>
            <w:tcW w:w="3119" w:type="dxa"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Кимовского района, процентов</w:t>
            </w:r>
          </w:p>
        </w:tc>
        <w:tc>
          <w:tcPr>
            <w:tcW w:w="1275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74,2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75,5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76,0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76,5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77,0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77,5</w:t>
            </w:r>
          </w:p>
        </w:tc>
        <w:tc>
          <w:tcPr>
            <w:tcW w:w="992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78,0</w:t>
            </w:r>
          </w:p>
        </w:tc>
        <w:tc>
          <w:tcPr>
            <w:tcW w:w="156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78,0</w:t>
            </w:r>
          </w:p>
        </w:tc>
      </w:tr>
      <w:tr w:rsidR="00AC7C89" w:rsidRPr="00267993" w:rsidTr="00AC7C89">
        <w:tc>
          <w:tcPr>
            <w:tcW w:w="2410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итогом), человек</w:t>
            </w:r>
          </w:p>
        </w:tc>
        <w:tc>
          <w:tcPr>
            <w:tcW w:w="1275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150</w:t>
            </w:r>
          </w:p>
        </w:tc>
        <w:tc>
          <w:tcPr>
            <w:tcW w:w="707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378</w:t>
            </w:r>
          </w:p>
        </w:tc>
        <w:tc>
          <w:tcPr>
            <w:tcW w:w="156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378</w:t>
            </w:r>
          </w:p>
        </w:tc>
      </w:tr>
      <w:tr w:rsidR="00AC7C89" w:rsidRPr="00267993" w:rsidTr="00AC7C89">
        <w:tc>
          <w:tcPr>
            <w:tcW w:w="2410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</w:t>
            </w:r>
          </w:p>
        </w:tc>
        <w:tc>
          <w:tcPr>
            <w:tcW w:w="1275" w:type="dxa"/>
            <w:vAlign w:val="center"/>
          </w:tcPr>
          <w:p w:rsidR="00AC7C89" w:rsidRPr="00267993" w:rsidRDefault="00AC7C89" w:rsidP="00353F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80,0</w:t>
            </w:r>
          </w:p>
        </w:tc>
        <w:tc>
          <w:tcPr>
            <w:tcW w:w="707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56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</w:tr>
      <w:tr w:rsidR="00AC7C89" w:rsidRPr="00267993" w:rsidTr="00AC7C89">
        <w:trPr>
          <w:trHeight w:val="2563"/>
        </w:trPr>
        <w:tc>
          <w:tcPr>
            <w:tcW w:w="2410" w:type="dxa"/>
            <w:vMerge w:val="restart"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Задача 2: сохранение и развитие этнокультурного многообразия народов России в муниципальном образовании Кимовский район</w:t>
            </w:r>
          </w:p>
        </w:tc>
        <w:tc>
          <w:tcPr>
            <w:tcW w:w="3119" w:type="dxa"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1275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190</w:t>
            </w:r>
          </w:p>
        </w:tc>
        <w:tc>
          <w:tcPr>
            <w:tcW w:w="707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AC7C89" w:rsidRPr="00267993" w:rsidRDefault="00AC7C89" w:rsidP="00DE55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</w:t>
            </w:r>
            <w:r w:rsidR="00DE5555" w:rsidRPr="00267993">
              <w:rPr>
                <w:sz w:val="24"/>
                <w:szCs w:val="24"/>
              </w:rPr>
              <w:t>78</w:t>
            </w:r>
          </w:p>
        </w:tc>
        <w:tc>
          <w:tcPr>
            <w:tcW w:w="156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378</w:t>
            </w:r>
          </w:p>
        </w:tc>
      </w:tr>
      <w:tr w:rsidR="00AC7C89" w:rsidRPr="00267993" w:rsidTr="00AC7C89">
        <w:tc>
          <w:tcPr>
            <w:tcW w:w="2410" w:type="dxa"/>
            <w:vMerge/>
          </w:tcPr>
          <w:p w:rsidR="00AC7C89" w:rsidRPr="00267993" w:rsidRDefault="00AC7C89" w:rsidP="00795DA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267993" w:rsidRDefault="00AC7C89" w:rsidP="00DF4E9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единиц</w:t>
            </w:r>
          </w:p>
        </w:tc>
        <w:tc>
          <w:tcPr>
            <w:tcW w:w="1275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707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561" w:type="dxa"/>
            <w:vAlign w:val="center"/>
          </w:tcPr>
          <w:p w:rsidR="00AC7C89" w:rsidRPr="00267993" w:rsidRDefault="00AC7C89" w:rsidP="001027D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</w:tr>
    </w:tbl>
    <w:p w:rsidR="00523B99" w:rsidRPr="00267993" w:rsidRDefault="00523B99" w:rsidP="00A914B7">
      <w:pPr>
        <w:pStyle w:val="ConsPlusNormal"/>
        <w:jc w:val="both"/>
        <w:rPr>
          <w:sz w:val="24"/>
          <w:szCs w:val="24"/>
        </w:rPr>
        <w:sectPr w:rsidR="00523B99" w:rsidRPr="00267993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267993" w:rsidRDefault="00A914B7" w:rsidP="00A914B7">
      <w:pPr>
        <w:pStyle w:val="ConsPlusNormal"/>
        <w:jc w:val="both"/>
        <w:rPr>
          <w:sz w:val="24"/>
          <w:szCs w:val="24"/>
        </w:rPr>
      </w:pPr>
    </w:p>
    <w:p w:rsidR="00A914B7" w:rsidRPr="00267993" w:rsidRDefault="00A914B7" w:rsidP="00A914B7">
      <w:pPr>
        <w:pStyle w:val="ConsPlusNormal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6.1.5. Ресурсное обеспечение подпрограммы</w:t>
      </w:r>
    </w:p>
    <w:p w:rsidR="00A914B7" w:rsidRPr="00267993" w:rsidRDefault="00A914B7" w:rsidP="00A914B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8"/>
        <w:gridCol w:w="1276"/>
        <w:gridCol w:w="1275"/>
        <w:gridCol w:w="850"/>
        <w:gridCol w:w="993"/>
        <w:gridCol w:w="993"/>
        <w:gridCol w:w="993"/>
        <w:gridCol w:w="851"/>
        <w:gridCol w:w="993"/>
        <w:gridCol w:w="991"/>
      </w:tblGrid>
      <w:tr w:rsidR="00A914B7" w:rsidRPr="00267993" w:rsidTr="00267993">
        <w:tc>
          <w:tcPr>
            <w:tcW w:w="5568" w:type="dxa"/>
            <w:vMerge w:val="restart"/>
          </w:tcPr>
          <w:p w:rsidR="00A914B7" w:rsidRPr="00267993" w:rsidRDefault="00A914B7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A914B7" w:rsidRPr="00267993" w:rsidRDefault="00A914B7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914B7" w:rsidRPr="00267993" w:rsidRDefault="00A914B7" w:rsidP="00842513">
            <w:pPr>
              <w:pStyle w:val="ConsPlusNormal"/>
              <w:ind w:firstLine="86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</w:tcPr>
          <w:p w:rsidR="00A914B7" w:rsidRPr="00267993" w:rsidRDefault="00A914B7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Потребность в ресурсах</w:t>
            </w:r>
          </w:p>
        </w:tc>
      </w:tr>
      <w:tr w:rsidR="00A914B7" w:rsidRPr="00267993" w:rsidTr="00267993">
        <w:tc>
          <w:tcPr>
            <w:tcW w:w="5568" w:type="dxa"/>
            <w:vMerge/>
          </w:tcPr>
          <w:p w:rsidR="00A914B7" w:rsidRPr="00267993" w:rsidRDefault="00A914B7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267993" w:rsidRDefault="00A914B7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267993" w:rsidRDefault="00A914B7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</w:tcBorders>
          </w:tcPr>
          <w:p w:rsidR="00A914B7" w:rsidRPr="00267993" w:rsidRDefault="00A914B7" w:rsidP="00842513">
            <w:pPr>
              <w:pStyle w:val="ConsPlusNormal"/>
              <w:ind w:firstLine="82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766973" w:rsidRPr="00267993" w:rsidTr="00267993">
        <w:tc>
          <w:tcPr>
            <w:tcW w:w="5568" w:type="dxa"/>
            <w:vMerge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2025 год</w:t>
            </w: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267993" w:rsidRDefault="00766973" w:rsidP="00EA04A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6</w:t>
            </w:r>
            <w:r w:rsidR="00EA04A6" w:rsidRPr="00267993">
              <w:rPr>
                <w:sz w:val="24"/>
                <w:szCs w:val="24"/>
              </w:rPr>
              <w:t>2</w:t>
            </w:r>
            <w:r w:rsidRPr="00267993">
              <w:rPr>
                <w:sz w:val="24"/>
                <w:szCs w:val="24"/>
              </w:rPr>
              <w:t>,</w:t>
            </w:r>
            <w:r w:rsidR="00EA04A6" w:rsidRPr="002679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6973" w:rsidRPr="00267993" w:rsidRDefault="00EA04A6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267993" w:rsidRDefault="00EA04A6" w:rsidP="006033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766973" w:rsidRPr="00267993" w:rsidRDefault="00EA04A6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6033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766973" w:rsidRPr="00267993" w:rsidTr="00267993">
        <w:tc>
          <w:tcPr>
            <w:tcW w:w="5568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</w:tcPr>
          <w:p w:rsidR="00766973" w:rsidRPr="00267993" w:rsidRDefault="00766973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66973" w:rsidRPr="00267993" w:rsidRDefault="00766973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</w:tr>
    </w:tbl>
    <w:p w:rsidR="00FE300D" w:rsidRPr="00267993" w:rsidRDefault="00FE300D" w:rsidP="00A914B7">
      <w:pPr>
        <w:pStyle w:val="ConsPlusNormal"/>
        <w:jc w:val="both"/>
        <w:rPr>
          <w:sz w:val="24"/>
          <w:szCs w:val="24"/>
        </w:rPr>
        <w:sectPr w:rsidR="00FE300D" w:rsidRPr="00267993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267993" w:rsidRDefault="00FE300D" w:rsidP="00FE300D">
      <w:pPr>
        <w:pStyle w:val="ConsPlusNormal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6.1.6. Социально-экономическая эффективность подпрограммы</w:t>
      </w:r>
    </w:p>
    <w:p w:rsidR="00FE300D" w:rsidRPr="00267993" w:rsidRDefault="00FE300D" w:rsidP="00A914B7">
      <w:pPr>
        <w:pStyle w:val="ConsPlusNormal"/>
        <w:jc w:val="both"/>
        <w:rPr>
          <w:sz w:val="24"/>
          <w:szCs w:val="24"/>
        </w:rPr>
      </w:pP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По итогам реализации подпрограммы ожидается достижение следующих результатов: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1.</w:t>
      </w:r>
      <w:r w:rsidRPr="00267993">
        <w:rPr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с 74,2 процента до 78,0 процентов.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2.</w:t>
      </w:r>
      <w:r w:rsidRPr="00267993">
        <w:rPr>
          <w:sz w:val="24"/>
          <w:szCs w:val="24"/>
        </w:rPr>
        <w:tab/>
        <w:t xml:space="preserve">Увеличение количества участников мероприятий, направленных на укрепление общероссийского гражданского единства, с </w:t>
      </w:r>
      <w:r w:rsidR="00BD3D9A" w:rsidRPr="00267993">
        <w:rPr>
          <w:sz w:val="24"/>
          <w:szCs w:val="24"/>
        </w:rPr>
        <w:t>150</w:t>
      </w:r>
      <w:r w:rsidRPr="00267993">
        <w:rPr>
          <w:sz w:val="24"/>
          <w:szCs w:val="24"/>
        </w:rPr>
        <w:t xml:space="preserve"> до </w:t>
      </w:r>
      <w:r w:rsidR="00BD3D9A" w:rsidRPr="00267993">
        <w:rPr>
          <w:sz w:val="24"/>
          <w:szCs w:val="24"/>
        </w:rPr>
        <w:t>378</w:t>
      </w:r>
      <w:r w:rsidRPr="00267993">
        <w:rPr>
          <w:sz w:val="24"/>
          <w:szCs w:val="24"/>
        </w:rPr>
        <w:t xml:space="preserve"> человек в год.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3.</w:t>
      </w:r>
      <w:r w:rsidRPr="00267993">
        <w:rPr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с 80,0 до 100,0 процентов.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4.</w:t>
      </w:r>
      <w:r w:rsidRPr="00267993">
        <w:rPr>
          <w:sz w:val="24"/>
          <w:szCs w:val="24"/>
        </w:rPr>
        <w:tab/>
        <w:t xml:space="preserve">Увеличение численности участников мероприятий, направленных на этнокультурное развитие народов России, с </w:t>
      </w:r>
      <w:r w:rsidR="00BD3D9A" w:rsidRPr="00267993">
        <w:rPr>
          <w:sz w:val="24"/>
          <w:szCs w:val="24"/>
        </w:rPr>
        <w:t>190</w:t>
      </w:r>
      <w:r w:rsidRPr="00267993">
        <w:rPr>
          <w:sz w:val="24"/>
          <w:szCs w:val="24"/>
        </w:rPr>
        <w:t xml:space="preserve"> до </w:t>
      </w:r>
      <w:r w:rsidR="00BD3D9A" w:rsidRPr="00267993">
        <w:rPr>
          <w:sz w:val="24"/>
          <w:szCs w:val="24"/>
        </w:rPr>
        <w:t>378</w:t>
      </w:r>
      <w:r w:rsidRPr="00267993">
        <w:rPr>
          <w:sz w:val="24"/>
          <w:szCs w:val="24"/>
        </w:rPr>
        <w:t>человек в год.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5.</w:t>
      </w:r>
      <w:r w:rsidRPr="00267993">
        <w:rPr>
          <w:sz w:val="24"/>
          <w:szCs w:val="24"/>
        </w:rPr>
        <w:tab/>
        <w:t>Опубликование</w:t>
      </w:r>
      <w:r w:rsidR="00267993">
        <w:rPr>
          <w:sz w:val="24"/>
          <w:szCs w:val="24"/>
        </w:rPr>
        <w:t xml:space="preserve"> </w:t>
      </w:r>
      <w:r w:rsidRPr="00267993">
        <w:rPr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</w:p>
    <w:p w:rsidR="00FE300D" w:rsidRPr="00267993" w:rsidRDefault="00FE300D" w:rsidP="00FE300D">
      <w:pPr>
        <w:pStyle w:val="ConsPlusNormal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6.1.7.</w:t>
      </w:r>
      <w:r w:rsidRPr="00267993">
        <w:rPr>
          <w:b/>
          <w:sz w:val="24"/>
          <w:szCs w:val="24"/>
        </w:rPr>
        <w:tab/>
        <w:t>Управление реализацией подпрограммы и контроль за ходом ее выполнения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Координацию деятельности по исполнению подпрограммы осуществляет администрация муниципального образования Кимовский район.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 xml:space="preserve">Контроль за целевым и эффективным использованием средств бюджета </w:t>
      </w:r>
      <w:r w:rsidR="00F3700E" w:rsidRPr="00267993">
        <w:rPr>
          <w:sz w:val="24"/>
          <w:szCs w:val="24"/>
        </w:rPr>
        <w:t>муниципального образования Кимовский район</w:t>
      </w:r>
      <w:r w:rsidRPr="00267993">
        <w:rPr>
          <w:sz w:val="24"/>
          <w:szCs w:val="24"/>
        </w:rPr>
        <w:t xml:space="preserve"> осуществляется в соответствии с бюджетным законодательством.</w:t>
      </w:r>
    </w:p>
    <w:p w:rsidR="00FE300D" w:rsidRPr="00267993" w:rsidRDefault="00F3700E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Администрация муниципального образования Кимовский район</w:t>
      </w:r>
      <w:r w:rsidR="00FE300D" w:rsidRPr="00267993">
        <w:rPr>
          <w:sz w:val="24"/>
          <w:szCs w:val="24"/>
        </w:rPr>
        <w:t xml:space="preserve">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FE300D" w:rsidRPr="00267993" w:rsidRDefault="00FE300D" w:rsidP="00FE300D">
      <w:pPr>
        <w:pStyle w:val="ConsPlusNormal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Управление реализацией подпрограммы осуществляет</w:t>
      </w:r>
      <w:r w:rsidR="00665198" w:rsidRPr="00267993">
        <w:rPr>
          <w:sz w:val="24"/>
          <w:szCs w:val="24"/>
        </w:rPr>
        <w:t>ся отделом по организационной работе и взаимодействию с органами местного самоуправления</w:t>
      </w:r>
      <w:r w:rsidRPr="00267993">
        <w:rPr>
          <w:sz w:val="24"/>
          <w:szCs w:val="24"/>
        </w:rPr>
        <w:t xml:space="preserve"> </w:t>
      </w:r>
      <w:r w:rsidR="00665198" w:rsidRPr="00267993">
        <w:rPr>
          <w:sz w:val="24"/>
          <w:szCs w:val="24"/>
        </w:rPr>
        <w:t xml:space="preserve">администрации муниципального Кимовский район </w:t>
      </w:r>
      <w:r w:rsidRPr="00267993">
        <w:rPr>
          <w:sz w:val="24"/>
          <w:szCs w:val="24"/>
        </w:rPr>
        <w:t>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F20375" w:rsidRPr="00267993" w:rsidRDefault="00FE300D" w:rsidP="00773BF5">
      <w:pPr>
        <w:pStyle w:val="ConsPlusNormal"/>
        <w:jc w:val="both"/>
        <w:rPr>
          <w:b/>
          <w:sz w:val="24"/>
          <w:szCs w:val="24"/>
          <w:u w:val="single"/>
        </w:rPr>
      </w:pPr>
      <w:r w:rsidRPr="00267993">
        <w:rPr>
          <w:sz w:val="24"/>
          <w:szCs w:val="24"/>
        </w:rPr>
        <w:t xml:space="preserve">Контроль за реализацией подпрограммы осуществляет </w:t>
      </w:r>
      <w:r w:rsidR="00773BF5" w:rsidRPr="00267993">
        <w:rPr>
          <w:sz w:val="24"/>
          <w:szCs w:val="24"/>
        </w:rPr>
        <w:t>администрация муниципального образования Кимовский район.</w:t>
      </w:r>
    </w:p>
    <w:p w:rsidR="00F20375" w:rsidRPr="00267993" w:rsidRDefault="00F20375">
      <w:pPr>
        <w:rPr>
          <w:rFonts w:ascii="Arial" w:hAnsi="Arial" w:cs="Arial"/>
          <w:sz w:val="24"/>
          <w:szCs w:val="24"/>
        </w:rPr>
        <w:sectPr w:rsidR="00F20375" w:rsidRPr="00267993" w:rsidSect="00FE300D">
          <w:pgSz w:w="11906" w:h="16838"/>
          <w:pgMar w:top="850" w:right="1134" w:bottom="1701" w:left="1134" w:header="720" w:footer="720" w:gutter="0"/>
          <w:cols w:space="720"/>
          <w:docGrid w:linePitch="272"/>
        </w:sectPr>
      </w:pPr>
    </w:p>
    <w:p w:rsidR="00773BF5" w:rsidRPr="00267993" w:rsidRDefault="00773BF5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6" w:name="Par3218"/>
      <w:bookmarkEnd w:id="6"/>
      <w:r w:rsidRPr="00267993">
        <w:rPr>
          <w:b/>
          <w:sz w:val="24"/>
          <w:szCs w:val="24"/>
        </w:rPr>
        <w:t>6.2. Основные мероприятия муниципальной программы</w:t>
      </w:r>
    </w:p>
    <w:p w:rsidR="00773BF5" w:rsidRPr="00267993" w:rsidRDefault="00773BF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564"/>
        <w:gridCol w:w="2128"/>
        <w:gridCol w:w="2410"/>
        <w:gridCol w:w="1843"/>
        <w:gridCol w:w="851"/>
        <w:gridCol w:w="850"/>
        <w:gridCol w:w="851"/>
        <w:gridCol w:w="850"/>
        <w:gridCol w:w="851"/>
        <w:gridCol w:w="851"/>
        <w:gridCol w:w="991"/>
        <w:gridCol w:w="851"/>
      </w:tblGrid>
      <w:tr w:rsidR="00773BF5" w:rsidRPr="00267993" w:rsidTr="00BB639F">
        <w:trPr>
          <w:trHeight w:val="428"/>
        </w:trPr>
        <w:tc>
          <w:tcPr>
            <w:tcW w:w="527" w:type="dxa"/>
            <w:vMerge w:val="restart"/>
          </w:tcPr>
          <w:p w:rsidR="00773BF5" w:rsidRPr="00267993" w:rsidRDefault="00773BF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</w:tcPr>
          <w:p w:rsidR="00773BF5" w:rsidRPr="00267993" w:rsidRDefault="00773BF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2128" w:type="dxa"/>
            <w:vMerge w:val="restart"/>
          </w:tcPr>
          <w:p w:rsidR="00773BF5" w:rsidRPr="00267993" w:rsidRDefault="00773BF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773BF5" w:rsidRPr="00267993" w:rsidRDefault="00773BF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773BF5" w:rsidRPr="00267993" w:rsidRDefault="00773BF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773BF5" w:rsidRPr="00267993" w:rsidRDefault="00773BF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Расходы (тыс. руб.) по годам</w:t>
            </w:r>
          </w:p>
        </w:tc>
      </w:tr>
      <w:tr w:rsidR="00600445" w:rsidRPr="00267993" w:rsidTr="00BB639F">
        <w:trPr>
          <w:trHeight w:val="728"/>
        </w:trPr>
        <w:tc>
          <w:tcPr>
            <w:tcW w:w="527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Всего</w:t>
            </w:r>
          </w:p>
        </w:tc>
      </w:tr>
      <w:tr w:rsidR="00600445" w:rsidRPr="00267993" w:rsidTr="00BB639F">
        <w:tc>
          <w:tcPr>
            <w:tcW w:w="527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0445" w:rsidRPr="00267993" w:rsidRDefault="009D20D8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00445" w:rsidRPr="00267993" w:rsidRDefault="009D20D8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00445" w:rsidRPr="00267993" w:rsidRDefault="00FC4C9A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0445" w:rsidRPr="00267993" w:rsidRDefault="00FC4C9A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00445" w:rsidRPr="00267993" w:rsidRDefault="00600445" w:rsidP="00FC4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</w:t>
            </w:r>
            <w:r w:rsidR="00FC4C9A"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0445" w:rsidRPr="00267993" w:rsidRDefault="00600445" w:rsidP="00FC4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</w:t>
            </w:r>
            <w:r w:rsidR="00FC4C9A" w:rsidRPr="00267993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00445" w:rsidRPr="00267993" w:rsidRDefault="00600445" w:rsidP="00FC4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</w:t>
            </w:r>
            <w:r w:rsidR="00FC4C9A" w:rsidRPr="002679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0445" w:rsidRPr="00267993" w:rsidRDefault="00FC4C9A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</w:t>
            </w:r>
          </w:p>
        </w:tc>
      </w:tr>
      <w:tr w:rsidR="00BB639F" w:rsidRPr="00267993" w:rsidTr="00BB639F">
        <w:tc>
          <w:tcPr>
            <w:tcW w:w="527" w:type="dxa"/>
            <w:vMerge w:val="restart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1.</w:t>
            </w:r>
          </w:p>
        </w:tc>
        <w:tc>
          <w:tcPr>
            <w:tcW w:w="1564" w:type="dxa"/>
            <w:vMerge w:val="restart"/>
          </w:tcPr>
          <w:p w:rsidR="00BB639F" w:rsidRPr="00267993" w:rsidRDefault="00BB639F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Повышение эффективности деятельности органов местного самоуправления муниципального образования Кимовский район</w:t>
            </w:r>
          </w:p>
        </w:tc>
        <w:tc>
          <w:tcPr>
            <w:tcW w:w="2128" w:type="dxa"/>
            <w:vMerge w:val="restart"/>
          </w:tcPr>
          <w:p w:rsidR="00BB639F" w:rsidRPr="00267993" w:rsidRDefault="00BB639F" w:rsidP="00BB63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  <w:tc>
          <w:tcPr>
            <w:tcW w:w="2410" w:type="dxa"/>
            <w:vMerge w:val="restart"/>
          </w:tcPr>
          <w:p w:rsidR="00BB639F" w:rsidRPr="00267993" w:rsidRDefault="00BB639F" w:rsidP="00BB639F">
            <w:pPr>
              <w:pStyle w:val="ConsPlusNormal"/>
              <w:ind w:hanging="4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1. 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консультационной и методической поддержки ТОС администрацией муниципального образования Кимовский район совместно с территориальными общественными самоуправлениями планируется проведение мероприятий: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в 2019 году - 15; 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в 2020 году - 16; 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в 2021 году - 16; 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в 2022 году - 17; 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в 2023 году - 17; 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в 2024 году - 18; </w:t>
            </w:r>
          </w:p>
          <w:p w:rsidR="00BB639F" w:rsidRPr="00267993" w:rsidRDefault="00BB639F" w:rsidP="00CC1034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 2025 году – 18.</w:t>
            </w:r>
          </w:p>
        </w:tc>
        <w:tc>
          <w:tcPr>
            <w:tcW w:w="1843" w:type="dxa"/>
            <w:vMerge w:val="restart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Показатели № 6,7 раздела 7 муниципальной программы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267993" w:rsidRDefault="00BB639F" w:rsidP="00842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BB639F" w:rsidRPr="00267993" w:rsidTr="00BB639F">
        <w:tc>
          <w:tcPr>
            <w:tcW w:w="527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639F" w:rsidRPr="00267993" w:rsidRDefault="00BB639F" w:rsidP="00AD147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8</w:t>
            </w:r>
            <w:r w:rsidR="00AD147D" w:rsidRPr="00267993">
              <w:rPr>
                <w:sz w:val="24"/>
                <w:szCs w:val="24"/>
              </w:rPr>
              <w:t>2</w:t>
            </w:r>
            <w:r w:rsidRPr="00267993">
              <w:rPr>
                <w:sz w:val="24"/>
                <w:szCs w:val="24"/>
              </w:rPr>
              <w:t>,</w:t>
            </w:r>
            <w:r w:rsidR="00AD147D" w:rsidRPr="002679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639F" w:rsidRPr="00267993" w:rsidRDefault="00BB639F" w:rsidP="006033D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  <w:tc>
          <w:tcPr>
            <w:tcW w:w="99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90,0</w:t>
            </w:r>
          </w:p>
        </w:tc>
      </w:tr>
      <w:tr w:rsidR="00BB639F" w:rsidRPr="00267993" w:rsidTr="00BB639F">
        <w:tc>
          <w:tcPr>
            <w:tcW w:w="527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267993" w:rsidRDefault="00BB639F" w:rsidP="00842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BB639F" w:rsidRPr="00267993" w:rsidTr="00BB639F">
        <w:tc>
          <w:tcPr>
            <w:tcW w:w="527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</w:tr>
      <w:tr w:rsidR="00BB639F" w:rsidRPr="00267993" w:rsidTr="00BB639F">
        <w:tc>
          <w:tcPr>
            <w:tcW w:w="527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267993" w:rsidRDefault="00BB639F" w:rsidP="00842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федерального бюджета</w:t>
            </w:r>
          </w:p>
        </w:tc>
      </w:tr>
      <w:tr w:rsidR="00BB639F" w:rsidRPr="00267993" w:rsidTr="00BB639F">
        <w:tc>
          <w:tcPr>
            <w:tcW w:w="527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267993" w:rsidRDefault="00BB639F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</w:tr>
      <w:tr w:rsidR="00AD147D" w:rsidRPr="00267993" w:rsidTr="004F4959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D147D" w:rsidRPr="00267993" w:rsidRDefault="00AD147D" w:rsidP="004F4959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2. Поощрение председателей городских ТОС (раз в квартал)</w:t>
            </w: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AD147D" w:rsidRPr="00267993" w:rsidTr="00BB639F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BB639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AD147D" w:rsidRPr="00267993" w:rsidRDefault="00AD147D" w:rsidP="00686D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AD147D" w:rsidRPr="00267993" w:rsidRDefault="00AD147D" w:rsidP="00686D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AD147D" w:rsidRPr="00267993" w:rsidRDefault="00AD147D" w:rsidP="00686D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991" w:type="dxa"/>
          </w:tcPr>
          <w:p w:rsidR="00AD147D" w:rsidRPr="00267993" w:rsidRDefault="00AD147D" w:rsidP="00686D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32,0</w:t>
            </w:r>
          </w:p>
        </w:tc>
      </w:tr>
      <w:tr w:rsidR="00AD147D" w:rsidRPr="00267993" w:rsidTr="004F4959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BB639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AD147D" w:rsidRPr="00267993" w:rsidTr="00BB639F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BB639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</w:tr>
      <w:tr w:rsidR="00AD147D" w:rsidRPr="00267993" w:rsidTr="004F4959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BB639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Средства федерального бюджета</w:t>
            </w:r>
          </w:p>
        </w:tc>
      </w:tr>
      <w:tr w:rsidR="00AD147D" w:rsidRPr="00267993" w:rsidTr="00BB639F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BB639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-</w:t>
            </w:r>
          </w:p>
        </w:tc>
      </w:tr>
      <w:tr w:rsidR="00AD147D" w:rsidRPr="00267993" w:rsidTr="004F4959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D967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AD147D" w:rsidRPr="00267993" w:rsidRDefault="00AD147D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Всего</w:t>
            </w:r>
          </w:p>
        </w:tc>
      </w:tr>
      <w:tr w:rsidR="00AD147D" w:rsidRPr="00267993" w:rsidTr="00BB639F">
        <w:tc>
          <w:tcPr>
            <w:tcW w:w="527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D147D" w:rsidRPr="00267993" w:rsidRDefault="00AD147D" w:rsidP="00D967A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7D" w:rsidRPr="00267993" w:rsidRDefault="00AD147D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114,5</w:t>
            </w:r>
          </w:p>
        </w:tc>
        <w:tc>
          <w:tcPr>
            <w:tcW w:w="850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D147D" w:rsidRPr="00267993" w:rsidRDefault="00AD147D" w:rsidP="00BB63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99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D147D" w:rsidRPr="00267993" w:rsidRDefault="00AD147D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</w:tr>
    </w:tbl>
    <w:p w:rsidR="006326E0" w:rsidRPr="00267993" w:rsidRDefault="006326E0">
      <w:pPr>
        <w:pStyle w:val="ConsPlusNormal"/>
        <w:ind w:firstLine="709"/>
        <w:jc w:val="center"/>
        <w:rPr>
          <w:sz w:val="24"/>
          <w:szCs w:val="24"/>
        </w:rPr>
        <w:sectPr w:rsidR="006326E0" w:rsidRPr="00267993" w:rsidSect="00773BF5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773BF5" w:rsidRPr="00267993" w:rsidRDefault="00634840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7. Перечень показателей результативности и эффективности реализации муниципальной программы</w:t>
      </w:r>
    </w:p>
    <w:p w:rsidR="00634840" w:rsidRPr="00267993" w:rsidRDefault="00634840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970"/>
        <w:gridCol w:w="1555"/>
        <w:gridCol w:w="1132"/>
        <w:gridCol w:w="1134"/>
        <w:gridCol w:w="1134"/>
        <w:gridCol w:w="1134"/>
        <w:gridCol w:w="1134"/>
        <w:gridCol w:w="1134"/>
        <w:gridCol w:w="1134"/>
        <w:gridCol w:w="1577"/>
      </w:tblGrid>
      <w:tr w:rsidR="00216FC2" w:rsidRPr="00267993" w:rsidTr="00600445">
        <w:tc>
          <w:tcPr>
            <w:tcW w:w="807" w:type="dxa"/>
            <w:vMerge w:val="restart"/>
          </w:tcPr>
          <w:p w:rsidR="00216FC2" w:rsidRPr="00267993" w:rsidRDefault="00216FC2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№ п/п</w:t>
            </w:r>
          </w:p>
        </w:tc>
        <w:tc>
          <w:tcPr>
            <w:tcW w:w="2987" w:type="dxa"/>
            <w:vMerge w:val="restart"/>
          </w:tcPr>
          <w:p w:rsidR="00216FC2" w:rsidRPr="00267993" w:rsidRDefault="00216FC2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216FC2" w:rsidRPr="00267993" w:rsidRDefault="00216FC2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486" w:type="dxa"/>
            <w:gridSpan w:val="8"/>
          </w:tcPr>
          <w:p w:rsidR="00216FC2" w:rsidRPr="00267993" w:rsidRDefault="00216FC2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Значение показателей</w:t>
            </w:r>
          </w:p>
        </w:tc>
      </w:tr>
      <w:tr w:rsidR="00600445" w:rsidRPr="00267993" w:rsidTr="00600445">
        <w:tc>
          <w:tcPr>
            <w:tcW w:w="807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2019 год</w:t>
            </w: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2020 год</w:t>
            </w: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2021 год</w:t>
            </w: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2023 год</w:t>
            </w: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2024 год</w:t>
            </w:r>
          </w:p>
        </w:tc>
        <w:tc>
          <w:tcPr>
            <w:tcW w:w="1143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2025 год</w:t>
            </w:r>
          </w:p>
        </w:tc>
        <w:tc>
          <w:tcPr>
            <w:tcW w:w="1485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На момент завершения реализации</w:t>
            </w:r>
            <w:r w:rsidR="00267993">
              <w:rPr>
                <w:sz w:val="24"/>
                <w:szCs w:val="24"/>
              </w:rPr>
              <w:t xml:space="preserve"> </w:t>
            </w:r>
            <w:r w:rsidRPr="00267993">
              <w:rPr>
                <w:sz w:val="24"/>
                <w:szCs w:val="24"/>
              </w:rPr>
              <w:t>программы</w:t>
            </w:r>
          </w:p>
        </w:tc>
      </w:tr>
      <w:tr w:rsidR="00216FC2" w:rsidRPr="00267993" w:rsidTr="00600445">
        <w:tc>
          <w:tcPr>
            <w:tcW w:w="14839" w:type="dxa"/>
            <w:gridSpan w:val="11"/>
            <w:vAlign w:val="center"/>
          </w:tcPr>
          <w:p w:rsidR="00216FC2" w:rsidRPr="00267993" w:rsidRDefault="00216FC2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600445" w:rsidRPr="00267993" w:rsidRDefault="00600445" w:rsidP="008425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процентов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75,0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75,5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76,0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76,5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77,0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77,5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78,0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78,0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00445" w:rsidRPr="00267993" w:rsidRDefault="00600445" w:rsidP="007517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человек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180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190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200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250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270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350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378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378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00445" w:rsidRPr="00267993" w:rsidRDefault="00600445" w:rsidP="007517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процентов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95,0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100,0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7517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600445" w:rsidRPr="00267993" w:rsidRDefault="00600445" w:rsidP="007517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человек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220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240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250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270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300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350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365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378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7517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00445" w:rsidRPr="00267993" w:rsidRDefault="00600445" w:rsidP="007517D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</w:tr>
      <w:tr w:rsidR="00353F37" w:rsidRPr="00267993" w:rsidTr="00600445">
        <w:tc>
          <w:tcPr>
            <w:tcW w:w="14839" w:type="dxa"/>
            <w:gridSpan w:val="11"/>
            <w:vAlign w:val="center"/>
          </w:tcPr>
          <w:p w:rsidR="00353F37" w:rsidRPr="00267993" w:rsidRDefault="00A81380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00445" w:rsidRPr="00267993" w:rsidRDefault="00600445" w:rsidP="0084438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Количество мероприятий, проведенных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16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16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17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17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18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132</w:t>
            </w:r>
          </w:p>
        </w:tc>
      </w:tr>
      <w:tr w:rsidR="00600445" w:rsidRPr="00267993" w:rsidTr="00600445">
        <w:tc>
          <w:tcPr>
            <w:tcW w:w="807" w:type="dxa"/>
          </w:tcPr>
          <w:p w:rsidR="00600445" w:rsidRPr="00267993" w:rsidRDefault="00600445" w:rsidP="0084251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00445" w:rsidRPr="00267993" w:rsidRDefault="00600445" w:rsidP="00F74D7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  <w:vAlign w:val="center"/>
          </w:tcPr>
          <w:p w:rsidR="00600445" w:rsidRPr="00267993" w:rsidRDefault="00600445" w:rsidP="0015281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24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25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26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28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30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FD57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32</w:t>
            </w:r>
          </w:p>
        </w:tc>
        <w:tc>
          <w:tcPr>
            <w:tcW w:w="1143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35</w:t>
            </w:r>
          </w:p>
        </w:tc>
        <w:tc>
          <w:tcPr>
            <w:tcW w:w="1485" w:type="dxa"/>
            <w:vAlign w:val="center"/>
          </w:tcPr>
          <w:p w:rsidR="00600445" w:rsidRPr="00267993" w:rsidRDefault="00600445" w:rsidP="00844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35</w:t>
            </w:r>
          </w:p>
        </w:tc>
      </w:tr>
    </w:tbl>
    <w:p w:rsidR="00634840" w:rsidRPr="00267993" w:rsidRDefault="00634840" w:rsidP="00E91FB5">
      <w:pPr>
        <w:pStyle w:val="ConsPlusNormal"/>
        <w:ind w:firstLine="0"/>
        <w:rPr>
          <w:sz w:val="24"/>
          <w:szCs w:val="24"/>
        </w:rPr>
      </w:pPr>
    </w:p>
    <w:p w:rsidR="00773BF5" w:rsidRPr="00267993" w:rsidRDefault="00773BF5">
      <w:pPr>
        <w:pStyle w:val="ConsPlusNormal"/>
        <w:ind w:firstLine="709"/>
        <w:jc w:val="center"/>
        <w:rPr>
          <w:sz w:val="24"/>
          <w:szCs w:val="24"/>
        </w:rPr>
        <w:sectPr w:rsidR="00773BF5" w:rsidRPr="00267993" w:rsidSect="00773BF5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80785B" w:rsidRPr="00267993" w:rsidRDefault="0080785B" w:rsidP="0080785B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sz w:val="24"/>
          <w:szCs w:val="24"/>
        </w:rPr>
        <w:t>Обоснование состава показателей результативности и эффективности муниципальной программы</w:t>
      </w: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программы.</w:t>
      </w: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Перечень показателей муниципальной программы определен на основе следующих принципов:</w:t>
      </w:r>
    </w:p>
    <w:p w:rsidR="0080785B" w:rsidRPr="00267993" w:rsidRDefault="0080785B" w:rsidP="0026799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охват наиболее значимых мероприятий муниципальной программы;</w:t>
      </w:r>
    </w:p>
    <w:p w:rsidR="0080785B" w:rsidRPr="00267993" w:rsidRDefault="0080785B" w:rsidP="0026799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80785B" w:rsidRPr="00267993" w:rsidRDefault="0080785B" w:rsidP="0026799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регулярность формирования отчетных данных (ежеквартально и по итогам работы за год);</w:t>
      </w:r>
    </w:p>
    <w:p w:rsidR="0080785B" w:rsidRPr="00267993" w:rsidRDefault="0080785B" w:rsidP="0026799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применение общепринятых определений и единиц измерения;</w:t>
      </w:r>
    </w:p>
    <w:p w:rsidR="0080785B" w:rsidRPr="00267993" w:rsidRDefault="0080785B" w:rsidP="0026799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наличие источников информации;</w:t>
      </w:r>
    </w:p>
    <w:p w:rsidR="0080785B" w:rsidRPr="00267993" w:rsidRDefault="0080785B" w:rsidP="0026799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возможность получения отчетных данных с минимально возможными затратами.</w:t>
      </w: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район.</w:t>
      </w: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Показатели «Количество участников мероприятий, направленных на укрепление общероссийского гражданского единства», «Численность участников мероприятий, направленных на этнокультурное развитие народов России» входят в перечень показателей (индикаторов), установленных постановлением Правительства Российской Федерации от 29 декабря 2016 года № 1532 «Об утверждении государственной программы Российской Федерации «Реализация государственной национальной политики».</w:t>
      </w: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Показатели 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район», «Количество участников мероприятии, направленных на укрепление общероссийского гражданского единства» и 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 характеризуют эффективность реализуемых мероприятий, направленных на создание условий для укрепления общероссийского гражданского единства в муниципальном образовании Кимовский район.</w:t>
      </w:r>
    </w:p>
    <w:p w:rsidR="0080785B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>Показатели «Численность участников мероприятий, направленных на этнокультурное развитие народов России» и 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 характеризуют эффективность реализуемых мероприятий, направленных на сохранение и развитие этнокультурного многообразия народов России в муниципальном образовании Кимовский район.</w:t>
      </w:r>
    </w:p>
    <w:p w:rsidR="00773BF5" w:rsidRPr="00267993" w:rsidRDefault="0080785B" w:rsidP="0080785B">
      <w:pPr>
        <w:pStyle w:val="ConsPlusNormal"/>
        <w:ind w:firstLine="709"/>
        <w:jc w:val="both"/>
        <w:rPr>
          <w:sz w:val="24"/>
          <w:szCs w:val="24"/>
        </w:rPr>
      </w:pPr>
      <w:r w:rsidRPr="00267993">
        <w:rPr>
          <w:sz w:val="24"/>
          <w:szCs w:val="24"/>
        </w:rPr>
        <w:t xml:space="preserve">Показатели «Количество мероприятий, проведенных министерством внутренней политики и развития местного самоуправления в муниципальном образовании Кимовский район совместно с </w:t>
      </w:r>
      <w:r w:rsidR="00FD57D2" w:rsidRPr="00267993">
        <w:rPr>
          <w:sz w:val="24"/>
          <w:szCs w:val="24"/>
        </w:rPr>
        <w:t>территориальными общественными самоуправлениями</w:t>
      </w:r>
      <w:r w:rsidRPr="00267993">
        <w:rPr>
          <w:sz w:val="24"/>
          <w:szCs w:val="24"/>
        </w:rPr>
        <w:t>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характеризуют эффективность реализуемых мероприятий, направленных на повышение эффективности деятельности органов местного самоуправления муниципальных образований Тульской области.</w:t>
      </w:r>
    </w:p>
    <w:p w:rsidR="00E15899" w:rsidRPr="00267993" w:rsidRDefault="00E1589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C57B0C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b/>
          <w:sz w:val="24"/>
          <w:szCs w:val="24"/>
        </w:rPr>
        <w:t>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</w:t>
      </w:r>
      <w:r w:rsidR="005603B9" w:rsidRPr="00267993">
        <w:rPr>
          <w:b/>
          <w:sz w:val="24"/>
          <w:szCs w:val="24"/>
        </w:rPr>
        <w:t xml:space="preserve"> муниципального образования Кимовский район»</w:t>
      </w:r>
    </w:p>
    <w:p w:rsidR="00F20375" w:rsidRPr="00267993" w:rsidRDefault="00F20375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821B48" w:rsidP="00821B4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603B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603B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603B9" w:rsidP="005603B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к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>онечн</w:t>
            </w:r>
            <w:r w:rsidRPr="00267993">
              <w:rPr>
                <w:rFonts w:ascii="Arial" w:hAnsi="Arial" w:cs="Arial"/>
                <w:sz w:val="24"/>
                <w:szCs w:val="24"/>
              </w:rPr>
              <w:t>ого результата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5603B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5603B9" w:rsidRPr="00267993">
              <w:rPr>
                <w:rFonts w:ascii="Arial" w:hAnsi="Arial" w:cs="Arial"/>
                <w:sz w:val="24"/>
                <w:szCs w:val="24"/>
              </w:rPr>
              <w:t>определяется как отношение численности граждан, положительно оценивающих состояние межнациональных отношений на конец отчетного периода, к общей численности граждан Российской Федерации, проживающих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3B9" w:rsidRPr="00267993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 Кимовский район на конец отчетного периода ( по итогам социального опроса граждан Российской Федерации, проживающих на территории муниципального образования Кимовский район, по вопросу « Как, на Ваш взгляд, за последние годы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3B9" w:rsidRPr="00267993">
              <w:rPr>
                <w:rFonts w:ascii="Arial" w:hAnsi="Arial" w:cs="Arial"/>
                <w:sz w:val="24"/>
                <w:szCs w:val="24"/>
              </w:rPr>
              <w:t>изменились межнациональные отношения в Тульской области?» при количестве опрошенных не менее 500 человек)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6D000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603B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район, ежегодно на основании данных организации, проводящей социологические опросы населения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267993" w:rsidRDefault="00F20375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6D0005" w:rsidP="006D0005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«Количество участников мероприятий, направленных на укрепление общероссийского гражданского единства»</w:t>
      </w:r>
    </w:p>
    <w:p w:rsidR="00E91FB5" w:rsidRPr="00267993" w:rsidRDefault="00E91FB5" w:rsidP="006D0005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rPr>
          <w:trHeight w:val="1800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D71E4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267993">
        <w:trPr>
          <w:trHeight w:val="4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F20375" w:rsidRPr="00267993">
        <w:trPr>
          <w:trHeight w:val="6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6D000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 w:rsidTr="006D0005">
        <w:trPr>
          <w:trHeight w:val="382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6D000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Человек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6D000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267993">
        <w:trPr>
          <w:trHeight w:val="26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EE5C19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6D0005" w:rsidRPr="00267993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участников мероприятий, направленных на укрепление общероссийского гражданского единства, проведенных за отчетный период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 w:rsidTr="00EE5C19">
        <w:trPr>
          <w:trHeight w:val="6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6D000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Описание системы</w:t>
            </w:r>
            <w:r w:rsidR="006D000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EE5C19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6D0005" w:rsidRPr="00267993">
              <w:rPr>
                <w:rFonts w:ascii="Arial" w:hAnsi="Arial" w:cs="Arial"/>
                <w:sz w:val="24"/>
                <w:szCs w:val="24"/>
              </w:rPr>
              <w:t xml:space="preserve">осуществляется </w:t>
            </w:r>
            <w:r w:rsidR="00EE5C19" w:rsidRPr="00267993">
              <w:rPr>
                <w:rFonts w:ascii="Arial" w:hAnsi="Arial" w:cs="Arial"/>
                <w:sz w:val="24"/>
                <w:szCs w:val="24"/>
              </w:rPr>
              <w:t>администрацией муниципального образования Кимовский район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bookmarkStart w:id="7" w:name="Par3013"/>
      <w:bookmarkEnd w:id="7"/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EE5C19" w:rsidP="00EE5C19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</w:t>
      </w:r>
    </w:p>
    <w:p w:rsidR="00EE5C19" w:rsidRPr="00267993" w:rsidRDefault="00EE5C19" w:rsidP="00EE5C19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E15899" w:rsidP="00E1589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Евсеева Ж.Б.</w:t>
            </w:r>
            <w:r w:rsid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–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993">
              <w:rPr>
                <w:rFonts w:ascii="Arial" w:hAnsi="Arial" w:cs="Arial"/>
                <w:sz w:val="24"/>
                <w:szCs w:val="24"/>
              </w:rPr>
              <w:t>начальник отдела образования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 xml:space="preserve"> комитета по социальным вопросам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>, телефон 8(48735) 5-</w:t>
            </w:r>
            <w:r w:rsidRPr="00267993">
              <w:rPr>
                <w:rFonts w:ascii="Arial" w:hAnsi="Arial" w:cs="Arial"/>
                <w:sz w:val="24"/>
                <w:szCs w:val="24"/>
              </w:rPr>
              <w:t>45-25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51214F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51214F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67993">
              <w:rPr>
                <w:rFonts w:ascii="Arial" w:hAnsi="Arial" w:cs="Arial"/>
                <w:sz w:val="24"/>
                <w:szCs w:val="24"/>
              </w:rPr>
              <w:t>Obr.mo.kimovsk@tularegion.ru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3868D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3868D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3868D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3868D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3868D7" w:rsidRPr="00267993">
              <w:rPr>
                <w:rFonts w:ascii="Arial" w:hAnsi="Arial" w:cs="Arial"/>
                <w:sz w:val="24"/>
                <w:szCs w:val="24"/>
              </w:rPr>
              <w:t>определяет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периода, к общему количеству образовательных организаций муниципального образования Кимовский район на конец отчетного периода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E7086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E70861" w:rsidP="00E7086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</w:t>
            </w:r>
          </w:p>
        </w:tc>
      </w:tr>
    </w:tbl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bookmarkStart w:id="8" w:name="Par3054"/>
      <w:bookmarkEnd w:id="8"/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51214F" w:rsidP="0051214F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«Численность участников мероприятий, направленных на этнокультурное развитие народов России»</w:t>
      </w:r>
    </w:p>
    <w:p w:rsidR="0051214F" w:rsidRPr="00267993" w:rsidRDefault="0051214F" w:rsidP="0051214F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D71E4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1214F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1214F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51214F" w:rsidP="00EE542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EE542D" w:rsidRPr="00267993">
              <w:rPr>
                <w:rFonts w:ascii="Arial" w:hAnsi="Arial" w:cs="Arial"/>
                <w:sz w:val="24"/>
                <w:szCs w:val="24"/>
              </w:rPr>
              <w:t>непосредственного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результата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EE542D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участников мероприятий, направленных на этнокультурное развитие народов России проведенных за отчетный период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EE542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EE542D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51214F" w:rsidRPr="00267993">
              <w:rPr>
                <w:rFonts w:ascii="Arial" w:hAnsi="Arial" w:cs="Arial"/>
                <w:sz w:val="24"/>
                <w:szCs w:val="24"/>
              </w:rPr>
              <w:t xml:space="preserve">осуществляется министерством внутренней политики </w:t>
            </w:r>
            <w:r w:rsidR="00EE542D" w:rsidRPr="00267993">
              <w:rPr>
                <w:rFonts w:ascii="Arial" w:hAnsi="Arial" w:cs="Arial"/>
                <w:sz w:val="24"/>
                <w:szCs w:val="24"/>
              </w:rPr>
              <w:t>и развития местного самоуправления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bookmarkStart w:id="9" w:name="Par3095"/>
      <w:bookmarkEnd w:id="9"/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EE542D" w:rsidP="00EE542D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</w:t>
      </w:r>
    </w:p>
    <w:p w:rsidR="00EE542D" w:rsidRPr="00267993" w:rsidRDefault="00EE542D" w:rsidP="00EE542D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7658F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EE542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EE542D" w:rsidP="00EE542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EE542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EE542D" w:rsidRPr="00267993">
              <w:rPr>
                <w:rFonts w:ascii="Arial" w:hAnsi="Arial" w:cs="Arial"/>
                <w:sz w:val="24"/>
                <w:szCs w:val="24"/>
              </w:rPr>
              <w:t xml:space="preserve">определяется суммированием количества тематических страниц, опубликованных на ресурсах печатных и электронных средств массовой информации, </w:t>
            </w:r>
            <w:r w:rsidR="00D62831" w:rsidRPr="00267993">
              <w:rPr>
                <w:rFonts w:ascii="Arial" w:hAnsi="Arial" w:cs="Arial"/>
                <w:sz w:val="24"/>
                <w:szCs w:val="24"/>
              </w:rPr>
              <w:t>направленных на укрепление единства российской нации, этнокультурное развитие народов России и гармонизацию межнациональных отношений, за отчетный период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E1589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D62831" w:rsidRPr="00267993">
              <w:rPr>
                <w:rFonts w:ascii="Arial" w:hAnsi="Arial" w:cs="Arial"/>
                <w:sz w:val="24"/>
                <w:szCs w:val="24"/>
              </w:rPr>
              <w:t xml:space="preserve">осуществляется 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bookmarkStart w:id="10" w:name="Par3136"/>
      <w:bookmarkEnd w:id="10"/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D62831" w:rsidP="00D62831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 xml:space="preserve">«Количество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</w:r>
      <w:r w:rsidR="00E15899" w:rsidRPr="00267993">
        <w:rPr>
          <w:b/>
          <w:sz w:val="24"/>
          <w:szCs w:val="24"/>
        </w:rPr>
        <w:t>территориальными общественными самоуправлениями</w:t>
      </w:r>
      <w:r w:rsidRPr="00267993">
        <w:rPr>
          <w:b/>
          <w:sz w:val="24"/>
          <w:szCs w:val="24"/>
        </w:rPr>
        <w:t>»</w:t>
      </w:r>
    </w:p>
    <w:p w:rsidR="00D62831" w:rsidRPr="00267993" w:rsidRDefault="00D62831" w:rsidP="00D62831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7658F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D62831" w:rsidP="00D628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>территориальными общественными самоуправлениями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D628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D628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D62831" w:rsidRPr="00267993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мероприятий, проведенных администрацией муниципального образования Кимовский район в муниципальном образовании Кимовский район совместно с</w:t>
            </w:r>
            <w:r w:rsidR="00E15899" w:rsidRPr="00267993">
              <w:rPr>
                <w:rFonts w:ascii="Arial" w:hAnsi="Arial" w:cs="Arial"/>
                <w:sz w:val="24"/>
                <w:szCs w:val="24"/>
              </w:rPr>
              <w:t xml:space="preserve"> территориальными общественными самоуправлениями </w:t>
            </w:r>
            <w:r w:rsidR="00D62831" w:rsidRPr="00267993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Описание системы </w:t>
            </w:r>
          </w:p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 w:rsidP="00D6283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D62831" w:rsidRPr="00267993">
              <w:rPr>
                <w:rFonts w:ascii="Arial" w:hAnsi="Arial" w:cs="Arial"/>
                <w:sz w:val="24"/>
                <w:szCs w:val="24"/>
              </w:rPr>
              <w:t>осуществляется администрацией муниципального образования Кимовский район ежеквартально на основании ведомственных данных</w:t>
            </w:r>
            <w:r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267993" w:rsidRDefault="00F20375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  <w:bookmarkStart w:id="11" w:name="Par3177"/>
      <w:bookmarkEnd w:id="11"/>
      <w:r w:rsidRPr="00267993">
        <w:rPr>
          <w:b/>
          <w:sz w:val="24"/>
          <w:szCs w:val="24"/>
        </w:rPr>
        <w:t>Паспорт показателя</w:t>
      </w:r>
    </w:p>
    <w:p w:rsidR="00F20375" w:rsidRPr="00267993" w:rsidRDefault="00C84757" w:rsidP="00C84757">
      <w:pPr>
        <w:pStyle w:val="ConsPlusNormal"/>
        <w:ind w:firstLine="709"/>
        <w:jc w:val="center"/>
        <w:rPr>
          <w:b/>
          <w:sz w:val="24"/>
          <w:szCs w:val="24"/>
        </w:rPr>
      </w:pPr>
      <w:r w:rsidRPr="00267993">
        <w:rPr>
          <w:b/>
          <w:sz w:val="24"/>
          <w:szCs w:val="24"/>
        </w:rPr>
        <w:t>«Количество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84757" w:rsidRPr="00267993" w:rsidRDefault="00C84757" w:rsidP="00C84757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6640"/>
      </w:tblGrid>
      <w:tr w:rsidR="00F20375" w:rsidRPr="00267993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7658F8" w:rsidP="007658F8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Мороз Ю</w:t>
            </w:r>
            <w:r w:rsidR="00396341" w:rsidRPr="00267993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396341" w:rsidRPr="0026799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96341" w:rsidRPr="00267993">
              <w:rPr>
                <w:rFonts w:ascii="Arial" w:hAnsi="Arial" w:cs="Arial"/>
                <w:sz w:val="24"/>
                <w:szCs w:val="24"/>
              </w:rPr>
              <w:t>-</w:t>
            </w:r>
            <w:r w:rsidR="00396341" w:rsidRPr="00267993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96341" w:rsidRPr="00267993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C8475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C8475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C8475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  <w:r w:rsidR="00F20375" w:rsidRPr="002679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C84757" w:rsidP="00C8475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органов ТОС, уставы которых зарегистрированы в порядке, установленном Федеральным законом от6 октября 2003 года № 131-ФЗ «Об общих принципах организации местного самоуправления в Российской Федерации», на основе сведений администраций муниципального образования Кимовский район за отчетный период</w:t>
            </w:r>
          </w:p>
        </w:tc>
      </w:tr>
      <w:tr w:rsidR="00F20375" w:rsidRPr="00267993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267993" w:rsidRDefault="00F20375" w:rsidP="0039634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267993" w:rsidRDefault="00C8475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</w:t>
            </w:r>
          </w:p>
        </w:tc>
      </w:tr>
    </w:tbl>
    <w:p w:rsidR="004B2712" w:rsidRPr="00267993" w:rsidRDefault="004B2712">
      <w:pPr>
        <w:pStyle w:val="ConsPlusNormal"/>
        <w:ind w:firstLine="709"/>
        <w:jc w:val="both"/>
        <w:rPr>
          <w:sz w:val="24"/>
          <w:szCs w:val="24"/>
        </w:rPr>
        <w:sectPr w:rsidR="004B2712" w:rsidRPr="00267993" w:rsidSect="0080785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267993" w:rsidRDefault="004B2712">
      <w:pPr>
        <w:pStyle w:val="ConsPlusNormal"/>
        <w:ind w:firstLine="709"/>
        <w:jc w:val="center"/>
        <w:rPr>
          <w:sz w:val="24"/>
          <w:szCs w:val="24"/>
        </w:rPr>
      </w:pPr>
      <w:bookmarkStart w:id="12" w:name="Par3415"/>
      <w:bookmarkEnd w:id="12"/>
      <w:r w:rsidRPr="00267993">
        <w:rPr>
          <w:b/>
          <w:sz w:val="24"/>
          <w:szCs w:val="24"/>
        </w:rPr>
        <w:t>8.</w:t>
      </w:r>
      <w:r w:rsidR="00F20375" w:rsidRPr="00267993">
        <w:rPr>
          <w:b/>
          <w:sz w:val="24"/>
          <w:szCs w:val="24"/>
        </w:rPr>
        <w:t xml:space="preserve"> Ресурсное обеспечение </w:t>
      </w:r>
      <w:r w:rsidRPr="00267993">
        <w:rPr>
          <w:b/>
          <w:sz w:val="24"/>
          <w:szCs w:val="24"/>
        </w:rPr>
        <w:t>муниципальной программы</w:t>
      </w:r>
    </w:p>
    <w:p w:rsidR="00F20375" w:rsidRPr="00267993" w:rsidRDefault="00F2037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200B" w:rsidRPr="00267993" w:rsidRDefault="00BB3F8B" w:rsidP="00BB3F8B">
      <w:pPr>
        <w:pStyle w:val="ConsPlusNormal"/>
        <w:ind w:firstLine="709"/>
        <w:jc w:val="center"/>
        <w:rPr>
          <w:sz w:val="24"/>
          <w:szCs w:val="24"/>
        </w:rPr>
      </w:pPr>
      <w:r w:rsidRPr="00267993">
        <w:rPr>
          <w:sz w:val="24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программы.</w:t>
      </w:r>
    </w:p>
    <w:p w:rsidR="006C2D03" w:rsidRPr="00267993" w:rsidRDefault="006C2D03" w:rsidP="00BB3F8B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969"/>
        <w:gridCol w:w="3197"/>
        <w:gridCol w:w="762"/>
        <w:gridCol w:w="861"/>
        <w:gridCol w:w="851"/>
        <w:gridCol w:w="850"/>
        <w:gridCol w:w="850"/>
        <w:gridCol w:w="850"/>
        <w:gridCol w:w="851"/>
      </w:tblGrid>
      <w:tr w:rsidR="00A149A2" w:rsidRPr="00267993" w:rsidTr="00BB639F">
        <w:trPr>
          <w:trHeight w:val="561"/>
        </w:trPr>
        <w:tc>
          <w:tcPr>
            <w:tcW w:w="2376" w:type="dxa"/>
            <w:vMerge w:val="restart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bookmarkStart w:id="13" w:name="Par3419"/>
            <w:bookmarkEnd w:id="13"/>
            <w:r w:rsidRPr="00267993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3197" w:type="dxa"/>
            <w:vMerge w:val="restart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Оценка расходов (тыс. руб.), годы</w:t>
            </w:r>
          </w:p>
        </w:tc>
      </w:tr>
      <w:tr w:rsidR="00A149A2" w:rsidRPr="00267993" w:rsidTr="00BB639F">
        <w:trPr>
          <w:trHeight w:val="1508"/>
        </w:trPr>
        <w:tc>
          <w:tcPr>
            <w:tcW w:w="2376" w:type="dxa"/>
            <w:vMerge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2025 год</w:t>
            </w:r>
          </w:p>
        </w:tc>
      </w:tr>
      <w:tr w:rsidR="00A149A2" w:rsidRPr="00267993" w:rsidTr="00BB639F">
        <w:tc>
          <w:tcPr>
            <w:tcW w:w="2376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267993">
              <w:rPr>
                <w:b/>
                <w:sz w:val="24"/>
                <w:szCs w:val="24"/>
              </w:rPr>
              <w:t>11</w:t>
            </w:r>
          </w:p>
        </w:tc>
      </w:tr>
      <w:tr w:rsidR="00A149A2" w:rsidRPr="00267993" w:rsidTr="00BB639F">
        <w:tc>
          <w:tcPr>
            <w:tcW w:w="2376" w:type="dxa"/>
            <w:vMerge w:val="restart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:rsidR="00A149A2" w:rsidRPr="00267993" w:rsidRDefault="00A149A2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Реализация государственной национальной политики и развитие местного самоуправления в муниципальном образовании Кимовский район</w:t>
            </w:r>
            <w:r w:rsidR="00993D7A" w:rsidRPr="00267993">
              <w:rPr>
                <w:sz w:val="24"/>
                <w:szCs w:val="24"/>
              </w:rPr>
              <w:t xml:space="preserve"> на 2019-2025 годы</w:t>
            </w:r>
          </w:p>
        </w:tc>
        <w:tc>
          <w:tcPr>
            <w:tcW w:w="3197" w:type="dxa"/>
          </w:tcPr>
          <w:p w:rsidR="00A149A2" w:rsidRPr="00267993" w:rsidRDefault="00A149A2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267993" w:rsidRDefault="00CC753C" w:rsidP="00CC75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A149A2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A149A2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A149A2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A149A2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A149A2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  <w:tc>
          <w:tcPr>
            <w:tcW w:w="851" w:type="dxa"/>
          </w:tcPr>
          <w:p w:rsidR="00A149A2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  <w:tc>
          <w:tcPr>
            <w:tcW w:w="850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  <w:tc>
          <w:tcPr>
            <w:tcW w:w="851" w:type="dxa"/>
          </w:tcPr>
          <w:p w:rsidR="00CC753C" w:rsidRPr="00267993" w:rsidRDefault="00CC753C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137,0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CC753C" w:rsidRPr="00267993" w:rsidTr="00BB639F">
        <w:tc>
          <w:tcPr>
            <w:tcW w:w="2376" w:type="dxa"/>
            <w:vMerge w:val="restart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969" w:type="dxa"/>
            <w:vMerge w:val="restart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2,5</w:t>
            </w:r>
          </w:p>
        </w:tc>
        <w:tc>
          <w:tcPr>
            <w:tcW w:w="861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CC753C" w:rsidRPr="00267993" w:rsidRDefault="00CC753C" w:rsidP="006C2D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2,5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15,0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CC753C" w:rsidRPr="00267993" w:rsidTr="00BB639F">
        <w:tc>
          <w:tcPr>
            <w:tcW w:w="2376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CC753C" w:rsidRPr="00267993" w:rsidTr="00BB639F">
        <w:tc>
          <w:tcPr>
            <w:tcW w:w="2376" w:type="dxa"/>
            <w:vMerge w:val="restart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3969" w:type="dxa"/>
            <w:vMerge w:val="restart"/>
          </w:tcPr>
          <w:p w:rsidR="00CC753C" w:rsidRPr="00267993" w:rsidRDefault="00CC753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Оказание экономической поддержки территориальных общественных самоуправлений, расположенным на территории муниципального образования Кимовский район</w:t>
            </w:r>
          </w:p>
        </w:tc>
        <w:tc>
          <w:tcPr>
            <w:tcW w:w="3197" w:type="dxa"/>
          </w:tcPr>
          <w:p w:rsidR="00CC753C" w:rsidRPr="00267993" w:rsidRDefault="00CC753C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CC753C" w:rsidRPr="00267993" w:rsidRDefault="009C3476" w:rsidP="00CC75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114,5</w:t>
            </w:r>
          </w:p>
        </w:tc>
        <w:tc>
          <w:tcPr>
            <w:tcW w:w="861" w:type="dxa"/>
          </w:tcPr>
          <w:p w:rsidR="00CC753C" w:rsidRPr="00267993" w:rsidRDefault="009C3476" w:rsidP="00A9034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CC753C" w:rsidRPr="00267993" w:rsidRDefault="009C3476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CC753C" w:rsidRPr="00267993" w:rsidRDefault="009C3476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CC753C" w:rsidRPr="00267993" w:rsidRDefault="009C3476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CC753C" w:rsidRPr="00267993" w:rsidRDefault="009C3476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CC753C" w:rsidRPr="00267993" w:rsidRDefault="009C3476" w:rsidP="004F4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</w:tr>
      <w:tr w:rsidR="009C3476" w:rsidRPr="00267993" w:rsidTr="00BB639F">
        <w:tc>
          <w:tcPr>
            <w:tcW w:w="2376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C3476" w:rsidRPr="00267993" w:rsidRDefault="009C3476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114,5</w:t>
            </w:r>
          </w:p>
        </w:tc>
        <w:tc>
          <w:tcPr>
            <w:tcW w:w="861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9C3476" w:rsidRPr="00267993" w:rsidRDefault="009C3476" w:rsidP="002679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122,0</w:t>
            </w:r>
          </w:p>
        </w:tc>
      </w:tr>
      <w:tr w:rsidR="009C3476" w:rsidRPr="00267993" w:rsidTr="00BB639F">
        <w:tc>
          <w:tcPr>
            <w:tcW w:w="2376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C3476" w:rsidRPr="00267993" w:rsidRDefault="009C3476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9C3476" w:rsidRPr="00267993" w:rsidTr="00BB639F">
        <w:tc>
          <w:tcPr>
            <w:tcW w:w="2376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C3476" w:rsidRPr="00267993" w:rsidRDefault="009C3476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  <w:tr w:rsidR="009C3476" w:rsidRPr="00267993" w:rsidTr="00BB639F">
        <w:tc>
          <w:tcPr>
            <w:tcW w:w="2376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9C3476" w:rsidRPr="00267993" w:rsidRDefault="009C3476" w:rsidP="00C003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3476" w:rsidRPr="00267993" w:rsidRDefault="009C3476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0</w:t>
            </w:r>
          </w:p>
        </w:tc>
      </w:tr>
    </w:tbl>
    <w:p w:rsidR="00554A43" w:rsidRPr="00267993" w:rsidRDefault="00554A43">
      <w:pPr>
        <w:pStyle w:val="ConsPlusNormal"/>
        <w:ind w:firstLine="709"/>
        <w:jc w:val="center"/>
        <w:rPr>
          <w:b/>
          <w:sz w:val="24"/>
          <w:szCs w:val="24"/>
        </w:rPr>
        <w:sectPr w:rsidR="00554A43" w:rsidRPr="00267993" w:rsidSect="004B2712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554A43" w:rsidRPr="00267993" w:rsidRDefault="00554A43" w:rsidP="00554A43">
      <w:pPr>
        <w:pStyle w:val="ConsPlusNormal"/>
        <w:ind w:left="720" w:firstLine="0"/>
        <w:jc w:val="center"/>
        <w:rPr>
          <w:b/>
          <w:bCs/>
          <w:sz w:val="24"/>
          <w:szCs w:val="24"/>
          <w:lang w:bidi="ru-RU"/>
        </w:rPr>
      </w:pPr>
      <w:r w:rsidRPr="00267993">
        <w:rPr>
          <w:b/>
          <w:bCs/>
          <w:sz w:val="24"/>
          <w:szCs w:val="24"/>
          <w:lang w:bidi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554A43" w:rsidRPr="00267993" w:rsidRDefault="00554A43" w:rsidP="00554A43">
      <w:pPr>
        <w:pStyle w:val="ConsPlusNormal"/>
        <w:ind w:firstLine="709"/>
        <w:jc w:val="both"/>
        <w:rPr>
          <w:b/>
          <w:sz w:val="24"/>
          <w:szCs w:val="24"/>
          <w:lang w:bidi="ru-RU"/>
        </w:rPr>
      </w:pPr>
    </w:p>
    <w:p w:rsidR="00554A43" w:rsidRPr="00267993" w:rsidRDefault="00554A43" w:rsidP="00554A43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554A43" w:rsidRPr="00267993" w:rsidRDefault="00554A43" w:rsidP="00554A43">
      <w:pPr>
        <w:pStyle w:val="ConsPlusNormal"/>
        <w:ind w:firstLine="709"/>
        <w:jc w:val="both"/>
        <w:rPr>
          <w:sz w:val="24"/>
          <w:szCs w:val="24"/>
          <w:lang w:bidi="ru-RU"/>
        </w:rPr>
      </w:pPr>
    </w:p>
    <w:p w:rsidR="00554A43" w:rsidRPr="00267993" w:rsidRDefault="00554A43" w:rsidP="00554A43">
      <w:pPr>
        <w:pStyle w:val="ConsPlusNormal"/>
        <w:ind w:firstLine="709"/>
        <w:jc w:val="center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Риски реализации муниципальной программы и меры управления рисками.</w:t>
      </w:r>
    </w:p>
    <w:p w:rsidR="00F20375" w:rsidRPr="00267993" w:rsidRDefault="00F2037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1964"/>
        <w:gridCol w:w="2551"/>
        <w:gridCol w:w="2835"/>
        <w:gridCol w:w="1418"/>
      </w:tblGrid>
      <w:tr w:rsidR="00756B4C" w:rsidRPr="00267993" w:rsidTr="00C12EDA">
        <w:tc>
          <w:tcPr>
            <w:tcW w:w="696" w:type="dxa"/>
          </w:tcPr>
          <w:p w:rsidR="00554A43" w:rsidRPr="00267993" w:rsidRDefault="00554A43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№ п/п</w:t>
            </w:r>
          </w:p>
        </w:tc>
        <w:tc>
          <w:tcPr>
            <w:tcW w:w="1964" w:type="dxa"/>
          </w:tcPr>
          <w:p w:rsidR="00554A43" w:rsidRPr="00267993" w:rsidRDefault="00554A43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Виды рисков</w:t>
            </w:r>
          </w:p>
        </w:tc>
        <w:tc>
          <w:tcPr>
            <w:tcW w:w="2551" w:type="dxa"/>
          </w:tcPr>
          <w:p w:rsidR="00554A43" w:rsidRPr="00267993" w:rsidRDefault="00554A43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835" w:type="dxa"/>
          </w:tcPr>
          <w:p w:rsidR="00554A43" w:rsidRPr="00267993" w:rsidRDefault="00554A43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554A43" w:rsidRPr="00267993" w:rsidRDefault="00554A43" w:rsidP="00C12ED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756B4C" w:rsidRPr="00267993" w:rsidTr="00C12EDA">
        <w:tc>
          <w:tcPr>
            <w:tcW w:w="696" w:type="dxa"/>
          </w:tcPr>
          <w:p w:rsidR="00554A43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</w:tcPr>
          <w:p w:rsidR="00554A43" w:rsidRPr="00267993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51" w:type="dxa"/>
          </w:tcPr>
          <w:p w:rsidR="00554A43" w:rsidRPr="00267993" w:rsidRDefault="00554A43" w:rsidP="00C00371">
            <w:pPr>
              <w:pStyle w:val="21"/>
              <w:shd w:val="clear" w:color="auto" w:fill="auto"/>
              <w:spacing w:before="0" w:line="274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2835" w:type="dxa"/>
            <w:vAlign w:val="bottom"/>
          </w:tcPr>
          <w:p w:rsidR="00554A43" w:rsidRPr="00267993" w:rsidRDefault="00554A43" w:rsidP="00C12EDA">
            <w:pPr>
              <w:pStyle w:val="21"/>
              <w:shd w:val="clear" w:color="auto" w:fill="auto"/>
              <w:spacing w:before="0" w:line="264" w:lineRule="exact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Своевременная корректировка объемов финансовых средств, предусмотренных на реализацию мероприятий </w:t>
            </w:r>
            <w:r w:rsidR="00756B4C" w:rsidRPr="00267993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муниципальной</w:t>
            </w:r>
            <w:r w:rsidRPr="00267993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554A43" w:rsidRPr="00267993" w:rsidRDefault="00554A43" w:rsidP="00C12EDA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993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Высокий</w:t>
            </w:r>
          </w:p>
        </w:tc>
      </w:tr>
      <w:tr w:rsidR="00756B4C" w:rsidRPr="00267993" w:rsidTr="00C12EDA">
        <w:tc>
          <w:tcPr>
            <w:tcW w:w="696" w:type="dxa"/>
          </w:tcPr>
          <w:p w:rsidR="00756B4C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51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835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756B4C" w:rsidRPr="00267993" w:rsidRDefault="00756B4C" w:rsidP="00C12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756B4C" w:rsidRPr="00267993" w:rsidTr="00C12EDA">
        <w:tc>
          <w:tcPr>
            <w:tcW w:w="696" w:type="dxa"/>
          </w:tcPr>
          <w:p w:rsidR="00756B4C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64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Социальные риски</w:t>
            </w:r>
          </w:p>
        </w:tc>
        <w:tc>
          <w:tcPr>
            <w:tcW w:w="2551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Снижение доходов населения, рост безработицы могут негативно повлиять на криминогенную обстановку в регионе, в том числе в сфере межнациональных отношений</w:t>
            </w:r>
          </w:p>
        </w:tc>
        <w:tc>
          <w:tcPr>
            <w:tcW w:w="2835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Проведение комплекса профилактических мероприятий, направленных на минимизацию последствий социальных рисков</w:t>
            </w:r>
          </w:p>
        </w:tc>
        <w:tc>
          <w:tcPr>
            <w:tcW w:w="1418" w:type="dxa"/>
          </w:tcPr>
          <w:p w:rsidR="00756B4C" w:rsidRPr="00267993" w:rsidRDefault="00756B4C" w:rsidP="00C12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  <w:tr w:rsidR="00756B4C" w:rsidRPr="00267993" w:rsidTr="00C12EDA">
        <w:tc>
          <w:tcPr>
            <w:tcW w:w="696" w:type="dxa"/>
          </w:tcPr>
          <w:p w:rsidR="00756B4C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2551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Политическая нестабильность может негативно повлиять на общественно-политическую ситуацию</w:t>
            </w:r>
          </w:p>
        </w:tc>
        <w:tc>
          <w:tcPr>
            <w:tcW w:w="2835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Проведение мониторинга общественно</w:t>
            </w:r>
            <w:r w:rsidRPr="00267993">
              <w:rPr>
                <w:rFonts w:ascii="Arial" w:hAnsi="Arial" w:cs="Arial"/>
                <w:sz w:val="24"/>
                <w:szCs w:val="24"/>
              </w:rPr>
              <w:softHyphen/>
              <w:t>политической ситуации с целью выработки дополнительных мер по недопущению дестабилизации общественно</w:t>
            </w:r>
            <w:r w:rsidRPr="00267993">
              <w:rPr>
                <w:rFonts w:ascii="Arial" w:hAnsi="Arial" w:cs="Arial"/>
                <w:sz w:val="24"/>
                <w:szCs w:val="24"/>
              </w:rPr>
              <w:softHyphen/>
              <w:t>политической обстановки</w:t>
            </w:r>
          </w:p>
        </w:tc>
        <w:tc>
          <w:tcPr>
            <w:tcW w:w="1418" w:type="dxa"/>
          </w:tcPr>
          <w:p w:rsidR="00756B4C" w:rsidRPr="00267993" w:rsidRDefault="00756B4C" w:rsidP="00C12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756B4C" w:rsidRPr="00267993" w:rsidTr="00C12EDA">
        <w:tc>
          <w:tcPr>
            <w:tcW w:w="696" w:type="dxa"/>
          </w:tcPr>
          <w:p w:rsidR="00756B4C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5.</w:t>
            </w:r>
          </w:p>
        </w:tc>
        <w:tc>
          <w:tcPr>
            <w:tcW w:w="1964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Международные риски</w:t>
            </w:r>
          </w:p>
        </w:tc>
        <w:tc>
          <w:tcPr>
            <w:tcW w:w="2551" w:type="dxa"/>
            <w:vAlign w:val="bottom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Активизация деятельности экстремистских и террористических группировок за рубежом может способствовать проявлениям экстремизма, распространению идеологии терроризма</w:t>
            </w:r>
          </w:p>
        </w:tc>
        <w:tc>
          <w:tcPr>
            <w:tcW w:w="2835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Осуществление комплекса мероприятий, направленных на противодействие экстремизму и терроризму</w:t>
            </w:r>
          </w:p>
        </w:tc>
        <w:tc>
          <w:tcPr>
            <w:tcW w:w="1418" w:type="dxa"/>
          </w:tcPr>
          <w:p w:rsidR="00756B4C" w:rsidRPr="00267993" w:rsidRDefault="00756B4C" w:rsidP="00C12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756B4C" w:rsidRPr="00267993" w:rsidTr="00C12EDA">
        <w:tc>
          <w:tcPr>
            <w:tcW w:w="696" w:type="dxa"/>
          </w:tcPr>
          <w:p w:rsidR="00756B4C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2551" w:type="dxa"/>
            <w:vAlign w:val="bottom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2835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756B4C" w:rsidRPr="00267993" w:rsidRDefault="00756B4C" w:rsidP="00C12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756B4C" w:rsidRPr="00267993" w:rsidTr="00C12EDA">
        <w:tc>
          <w:tcPr>
            <w:tcW w:w="696" w:type="dxa"/>
          </w:tcPr>
          <w:p w:rsidR="00756B4C" w:rsidRPr="00267993" w:rsidRDefault="00756B4C" w:rsidP="00C0037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67993">
              <w:rPr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551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Неэффективное управление реализацией муниципальной программы, низкое качество межведомственного взаимодействия, недостаточный контроль за реализацией муниципальной программы</w:t>
            </w:r>
          </w:p>
        </w:tc>
        <w:tc>
          <w:tcPr>
            <w:tcW w:w="2835" w:type="dxa"/>
          </w:tcPr>
          <w:p w:rsidR="00756B4C" w:rsidRPr="00267993" w:rsidRDefault="00756B4C" w:rsidP="00C00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Ежемесячный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756B4C" w:rsidRPr="00267993" w:rsidRDefault="00756B4C" w:rsidP="00C12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93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</w:tbl>
    <w:p w:rsidR="002F34B2" w:rsidRPr="00267993" w:rsidRDefault="002F34B2" w:rsidP="002F34B2">
      <w:pPr>
        <w:pStyle w:val="ConsPlusNormal"/>
        <w:ind w:firstLine="709"/>
        <w:jc w:val="both"/>
        <w:rPr>
          <w:sz w:val="24"/>
          <w:szCs w:val="24"/>
          <w:lang w:bidi="ru-RU"/>
        </w:rPr>
      </w:pPr>
    </w:p>
    <w:p w:rsidR="002F34B2" w:rsidRPr="00267993" w:rsidRDefault="002F34B2" w:rsidP="002F34B2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В целях минимизации указанных рисков в процессе реализации муниципальной программы предусматривается:</w:t>
      </w:r>
    </w:p>
    <w:p w:rsidR="002F34B2" w:rsidRPr="00267993" w:rsidRDefault="002F34B2" w:rsidP="0043245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создание гибкой и эффективной системы управления на основе четкого распределения функций, полномочий и ответственности основных соисполнителей муниципальной программы;</w:t>
      </w:r>
    </w:p>
    <w:p w:rsidR="002F34B2" w:rsidRPr="00267993" w:rsidRDefault="002F34B2" w:rsidP="0043245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2F34B2" w:rsidRPr="00267993" w:rsidRDefault="002F34B2" w:rsidP="0043245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перераспределение объемов финансирования в зависимости от динамики и темпов решения тактических задач в сфере укрепления единства российской нации, этнокультурного развития народов России и развития местного самоуправления в муниципальном образовании Кимовский район;</w:t>
      </w:r>
    </w:p>
    <w:p w:rsidR="002F34B2" w:rsidRPr="00267993" w:rsidRDefault="002F34B2" w:rsidP="0043245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267993">
        <w:rPr>
          <w:sz w:val="24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091256" w:rsidRPr="00267993" w:rsidRDefault="00091256" w:rsidP="002F34B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C80E5A" w:rsidRPr="00432450" w:rsidRDefault="00C80E5A" w:rsidP="002F34B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091256" w:rsidRPr="00432450" w:rsidTr="007B6646">
        <w:tc>
          <w:tcPr>
            <w:tcW w:w="4660" w:type="dxa"/>
            <w:shd w:val="clear" w:color="auto" w:fill="auto"/>
          </w:tcPr>
          <w:p w:rsidR="00091256" w:rsidRPr="00432450" w:rsidRDefault="00091256" w:rsidP="00C80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50">
              <w:rPr>
                <w:rFonts w:ascii="Arial" w:hAnsi="Arial" w:cs="Arial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295" w:type="dxa"/>
            <w:shd w:val="clear" w:color="auto" w:fill="auto"/>
          </w:tcPr>
          <w:p w:rsidR="00091256" w:rsidRPr="00432450" w:rsidRDefault="00091256" w:rsidP="007B664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91256" w:rsidRPr="00432450" w:rsidRDefault="00091256" w:rsidP="007B6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450">
              <w:rPr>
                <w:rFonts w:ascii="Arial" w:hAnsi="Arial" w:cs="Arial"/>
                <w:sz w:val="24"/>
                <w:szCs w:val="24"/>
              </w:rPr>
              <w:t>Н.М. Морозова</w:t>
            </w:r>
          </w:p>
        </w:tc>
      </w:tr>
    </w:tbl>
    <w:p w:rsidR="00091256" w:rsidRPr="00267993" w:rsidRDefault="00091256" w:rsidP="002F34B2">
      <w:pPr>
        <w:pStyle w:val="ConsPlusNormal"/>
        <w:ind w:firstLine="709"/>
        <w:jc w:val="center"/>
        <w:rPr>
          <w:b/>
          <w:sz w:val="24"/>
          <w:szCs w:val="24"/>
        </w:rPr>
      </w:pPr>
    </w:p>
    <w:sectPr w:rsidR="00091256" w:rsidRPr="00267993" w:rsidSect="002F34B2">
      <w:footerReference w:type="even" r:id="rId21"/>
      <w:footerReference w:type="default" r:id="rId22"/>
      <w:footerReference w:type="first" r:id="rId23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56" w:rsidRDefault="005C0756">
      <w:r>
        <w:separator/>
      </w:r>
    </w:p>
  </w:endnote>
  <w:endnote w:type="continuationSeparator" w:id="0">
    <w:p w:rsidR="005C0756" w:rsidRDefault="005C0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>
    <w:pPr>
      <w:pStyle w:val="ad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>
    <w:pPr>
      <w:pStyle w:val="ad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>
    <w:pPr>
      <w:pStyle w:val="ad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3" w:rsidRDefault="0026799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56" w:rsidRDefault="005C0756">
      <w:r>
        <w:separator/>
      </w:r>
    </w:p>
  </w:footnote>
  <w:footnote w:type="continuationSeparator" w:id="0">
    <w:p w:rsidR="005C0756" w:rsidRDefault="005C0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47"/>
    <w:rsid w:val="00003D1A"/>
    <w:rsid w:val="000122A2"/>
    <w:rsid w:val="000208BB"/>
    <w:rsid w:val="000258B1"/>
    <w:rsid w:val="000274E8"/>
    <w:rsid w:val="000316A0"/>
    <w:rsid w:val="00034004"/>
    <w:rsid w:val="00035826"/>
    <w:rsid w:val="00037DE8"/>
    <w:rsid w:val="00065AD4"/>
    <w:rsid w:val="00067A47"/>
    <w:rsid w:val="000708C5"/>
    <w:rsid w:val="00072054"/>
    <w:rsid w:val="0007565B"/>
    <w:rsid w:val="000763E8"/>
    <w:rsid w:val="00085DCC"/>
    <w:rsid w:val="00086828"/>
    <w:rsid w:val="00091256"/>
    <w:rsid w:val="000915EF"/>
    <w:rsid w:val="000973F4"/>
    <w:rsid w:val="000A4D91"/>
    <w:rsid w:val="000B4BDC"/>
    <w:rsid w:val="000D00A5"/>
    <w:rsid w:val="000D103A"/>
    <w:rsid w:val="000E1233"/>
    <w:rsid w:val="000E2B50"/>
    <w:rsid w:val="000E3A24"/>
    <w:rsid w:val="000E7DFC"/>
    <w:rsid w:val="000F6A03"/>
    <w:rsid w:val="001027D7"/>
    <w:rsid w:val="0010312A"/>
    <w:rsid w:val="00116ADA"/>
    <w:rsid w:val="001201EC"/>
    <w:rsid w:val="00125FE5"/>
    <w:rsid w:val="00126F99"/>
    <w:rsid w:val="0013484E"/>
    <w:rsid w:val="001519CF"/>
    <w:rsid w:val="0015281E"/>
    <w:rsid w:val="0015390B"/>
    <w:rsid w:val="00155328"/>
    <w:rsid w:val="00156F47"/>
    <w:rsid w:val="001800BB"/>
    <w:rsid w:val="00181270"/>
    <w:rsid w:val="00190B10"/>
    <w:rsid w:val="00193EE3"/>
    <w:rsid w:val="001964AF"/>
    <w:rsid w:val="001A1E52"/>
    <w:rsid w:val="001B3EEA"/>
    <w:rsid w:val="001B4C60"/>
    <w:rsid w:val="001C1D01"/>
    <w:rsid w:val="001C3B97"/>
    <w:rsid w:val="001C6190"/>
    <w:rsid w:val="001C7CE1"/>
    <w:rsid w:val="001D0F0A"/>
    <w:rsid w:val="001D60B2"/>
    <w:rsid w:val="001E4EC0"/>
    <w:rsid w:val="001E5CE7"/>
    <w:rsid w:val="001E67AD"/>
    <w:rsid w:val="001F1C9C"/>
    <w:rsid w:val="001F2005"/>
    <w:rsid w:val="001F387B"/>
    <w:rsid w:val="001F772B"/>
    <w:rsid w:val="00201382"/>
    <w:rsid w:val="00205998"/>
    <w:rsid w:val="00216FC2"/>
    <w:rsid w:val="002218DA"/>
    <w:rsid w:val="00221B16"/>
    <w:rsid w:val="00221C0B"/>
    <w:rsid w:val="002277D4"/>
    <w:rsid w:val="00233C3B"/>
    <w:rsid w:val="002463AF"/>
    <w:rsid w:val="00254870"/>
    <w:rsid w:val="00257943"/>
    <w:rsid w:val="002673C7"/>
    <w:rsid w:val="00267993"/>
    <w:rsid w:val="00270327"/>
    <w:rsid w:val="00271CC1"/>
    <w:rsid w:val="0027701C"/>
    <w:rsid w:val="002A2FE9"/>
    <w:rsid w:val="002B264F"/>
    <w:rsid w:val="002B526B"/>
    <w:rsid w:val="002B5DF2"/>
    <w:rsid w:val="002C1B38"/>
    <w:rsid w:val="002D04F2"/>
    <w:rsid w:val="002D1F5D"/>
    <w:rsid w:val="002D4D0A"/>
    <w:rsid w:val="002D64C1"/>
    <w:rsid w:val="002E0ADE"/>
    <w:rsid w:val="002F10D6"/>
    <w:rsid w:val="002F18A1"/>
    <w:rsid w:val="002F34B2"/>
    <w:rsid w:val="00307282"/>
    <w:rsid w:val="00331E1A"/>
    <w:rsid w:val="00346437"/>
    <w:rsid w:val="00353F37"/>
    <w:rsid w:val="003610EF"/>
    <w:rsid w:val="00363D97"/>
    <w:rsid w:val="0037541D"/>
    <w:rsid w:val="0038611F"/>
    <w:rsid w:val="003868D7"/>
    <w:rsid w:val="003904B2"/>
    <w:rsid w:val="00396341"/>
    <w:rsid w:val="003A2791"/>
    <w:rsid w:val="003D33E7"/>
    <w:rsid w:val="003F1499"/>
    <w:rsid w:val="00405492"/>
    <w:rsid w:val="00420C48"/>
    <w:rsid w:val="0042137D"/>
    <w:rsid w:val="00421552"/>
    <w:rsid w:val="00423E7F"/>
    <w:rsid w:val="00424465"/>
    <w:rsid w:val="00432450"/>
    <w:rsid w:val="004456C1"/>
    <w:rsid w:val="00447906"/>
    <w:rsid w:val="004547EE"/>
    <w:rsid w:val="00456029"/>
    <w:rsid w:val="0046048C"/>
    <w:rsid w:val="00470B7C"/>
    <w:rsid w:val="00470FF5"/>
    <w:rsid w:val="00477BD5"/>
    <w:rsid w:val="00477E7A"/>
    <w:rsid w:val="00496940"/>
    <w:rsid w:val="00497941"/>
    <w:rsid w:val="004A30E0"/>
    <w:rsid w:val="004A6500"/>
    <w:rsid w:val="004B2712"/>
    <w:rsid w:val="004B28B0"/>
    <w:rsid w:val="004D12DA"/>
    <w:rsid w:val="004D41E8"/>
    <w:rsid w:val="004D6021"/>
    <w:rsid w:val="004E329E"/>
    <w:rsid w:val="004E3317"/>
    <w:rsid w:val="004E69C3"/>
    <w:rsid w:val="004F4959"/>
    <w:rsid w:val="0051214F"/>
    <w:rsid w:val="00516787"/>
    <w:rsid w:val="00523B99"/>
    <w:rsid w:val="005342F4"/>
    <w:rsid w:val="00554186"/>
    <w:rsid w:val="00554A43"/>
    <w:rsid w:val="005603B9"/>
    <w:rsid w:val="005614F1"/>
    <w:rsid w:val="0058047E"/>
    <w:rsid w:val="00593F42"/>
    <w:rsid w:val="0059526D"/>
    <w:rsid w:val="005A27AF"/>
    <w:rsid w:val="005A37D6"/>
    <w:rsid w:val="005A5492"/>
    <w:rsid w:val="005A79E2"/>
    <w:rsid w:val="005B1628"/>
    <w:rsid w:val="005B3823"/>
    <w:rsid w:val="005B7262"/>
    <w:rsid w:val="005C0756"/>
    <w:rsid w:val="005D036C"/>
    <w:rsid w:val="005F08EA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4840"/>
    <w:rsid w:val="006413DD"/>
    <w:rsid w:val="00642170"/>
    <w:rsid w:val="00642543"/>
    <w:rsid w:val="0064741C"/>
    <w:rsid w:val="00651E35"/>
    <w:rsid w:val="00656DAF"/>
    <w:rsid w:val="006627B2"/>
    <w:rsid w:val="00665198"/>
    <w:rsid w:val="00665D80"/>
    <w:rsid w:val="00686D13"/>
    <w:rsid w:val="00690F19"/>
    <w:rsid w:val="00693E69"/>
    <w:rsid w:val="006B26C0"/>
    <w:rsid w:val="006B7A29"/>
    <w:rsid w:val="006C2116"/>
    <w:rsid w:val="006C2D03"/>
    <w:rsid w:val="006D0005"/>
    <w:rsid w:val="006D2E15"/>
    <w:rsid w:val="006D3B98"/>
    <w:rsid w:val="006E1D79"/>
    <w:rsid w:val="006F18E0"/>
    <w:rsid w:val="006F2B0A"/>
    <w:rsid w:val="00701408"/>
    <w:rsid w:val="00707AD7"/>
    <w:rsid w:val="00712BE5"/>
    <w:rsid w:val="007272DC"/>
    <w:rsid w:val="00732935"/>
    <w:rsid w:val="00735DC8"/>
    <w:rsid w:val="007517DF"/>
    <w:rsid w:val="007549D0"/>
    <w:rsid w:val="00756B4C"/>
    <w:rsid w:val="00757447"/>
    <w:rsid w:val="00761E3E"/>
    <w:rsid w:val="007658F8"/>
    <w:rsid w:val="00766973"/>
    <w:rsid w:val="00773BF5"/>
    <w:rsid w:val="007760C5"/>
    <w:rsid w:val="00777940"/>
    <w:rsid w:val="00781AD4"/>
    <w:rsid w:val="00781DC4"/>
    <w:rsid w:val="00782549"/>
    <w:rsid w:val="00784D1D"/>
    <w:rsid w:val="00792006"/>
    <w:rsid w:val="00794147"/>
    <w:rsid w:val="00794221"/>
    <w:rsid w:val="00795DA0"/>
    <w:rsid w:val="007B3F27"/>
    <w:rsid w:val="007B4A9D"/>
    <w:rsid w:val="007B6646"/>
    <w:rsid w:val="007B749E"/>
    <w:rsid w:val="007C200B"/>
    <w:rsid w:val="007C25C8"/>
    <w:rsid w:val="007D1ACE"/>
    <w:rsid w:val="007D492C"/>
    <w:rsid w:val="007E1828"/>
    <w:rsid w:val="007F4169"/>
    <w:rsid w:val="007F4915"/>
    <w:rsid w:val="00802BC5"/>
    <w:rsid w:val="008031FF"/>
    <w:rsid w:val="0080785B"/>
    <w:rsid w:val="00821B48"/>
    <w:rsid w:val="008221E3"/>
    <w:rsid w:val="00822A26"/>
    <w:rsid w:val="00823D0C"/>
    <w:rsid w:val="008252C3"/>
    <w:rsid w:val="008264ED"/>
    <w:rsid w:val="00842513"/>
    <w:rsid w:val="00844386"/>
    <w:rsid w:val="00845769"/>
    <w:rsid w:val="00845DA7"/>
    <w:rsid w:val="00856C37"/>
    <w:rsid w:val="008601DE"/>
    <w:rsid w:val="00860AD7"/>
    <w:rsid w:val="008611F0"/>
    <w:rsid w:val="00862A2C"/>
    <w:rsid w:val="00866486"/>
    <w:rsid w:val="008A3042"/>
    <w:rsid w:val="008C21A0"/>
    <w:rsid w:val="008C6D92"/>
    <w:rsid w:val="008C76D6"/>
    <w:rsid w:val="008D4FBF"/>
    <w:rsid w:val="008E3A0E"/>
    <w:rsid w:val="008F197E"/>
    <w:rsid w:val="008F22B4"/>
    <w:rsid w:val="008F3969"/>
    <w:rsid w:val="008F5CA6"/>
    <w:rsid w:val="00904399"/>
    <w:rsid w:val="00921C8F"/>
    <w:rsid w:val="00937BB9"/>
    <w:rsid w:val="00943FF6"/>
    <w:rsid w:val="00955061"/>
    <w:rsid w:val="009551D9"/>
    <w:rsid w:val="00955AD9"/>
    <w:rsid w:val="00956F94"/>
    <w:rsid w:val="0096133E"/>
    <w:rsid w:val="009623C6"/>
    <w:rsid w:val="0098109F"/>
    <w:rsid w:val="00993271"/>
    <w:rsid w:val="00993D7A"/>
    <w:rsid w:val="009954C6"/>
    <w:rsid w:val="009A4757"/>
    <w:rsid w:val="009A5694"/>
    <w:rsid w:val="009B44D2"/>
    <w:rsid w:val="009B53B7"/>
    <w:rsid w:val="009C3476"/>
    <w:rsid w:val="009D20D8"/>
    <w:rsid w:val="00A02AE0"/>
    <w:rsid w:val="00A149A2"/>
    <w:rsid w:val="00A24544"/>
    <w:rsid w:val="00A267CA"/>
    <w:rsid w:val="00A2694B"/>
    <w:rsid w:val="00A30F7A"/>
    <w:rsid w:val="00A36AC5"/>
    <w:rsid w:val="00A36C37"/>
    <w:rsid w:val="00A4122D"/>
    <w:rsid w:val="00A47009"/>
    <w:rsid w:val="00A541B3"/>
    <w:rsid w:val="00A601D6"/>
    <w:rsid w:val="00A67256"/>
    <w:rsid w:val="00A81380"/>
    <w:rsid w:val="00A81418"/>
    <w:rsid w:val="00A82564"/>
    <w:rsid w:val="00A9034D"/>
    <w:rsid w:val="00A914B7"/>
    <w:rsid w:val="00AA395D"/>
    <w:rsid w:val="00AC071C"/>
    <w:rsid w:val="00AC7C89"/>
    <w:rsid w:val="00AD147D"/>
    <w:rsid w:val="00AD7840"/>
    <w:rsid w:val="00AD7BB6"/>
    <w:rsid w:val="00AE04A2"/>
    <w:rsid w:val="00AE155B"/>
    <w:rsid w:val="00AF4071"/>
    <w:rsid w:val="00AF4A93"/>
    <w:rsid w:val="00B00C7E"/>
    <w:rsid w:val="00B06A58"/>
    <w:rsid w:val="00B279C3"/>
    <w:rsid w:val="00B4273F"/>
    <w:rsid w:val="00B464D5"/>
    <w:rsid w:val="00B565A5"/>
    <w:rsid w:val="00B60119"/>
    <w:rsid w:val="00B660C9"/>
    <w:rsid w:val="00B702A8"/>
    <w:rsid w:val="00B7742D"/>
    <w:rsid w:val="00B90B6C"/>
    <w:rsid w:val="00BA576B"/>
    <w:rsid w:val="00BB1BA2"/>
    <w:rsid w:val="00BB3F8B"/>
    <w:rsid w:val="00BB639F"/>
    <w:rsid w:val="00BD3D9A"/>
    <w:rsid w:val="00BF3479"/>
    <w:rsid w:val="00C00371"/>
    <w:rsid w:val="00C0399F"/>
    <w:rsid w:val="00C12EDA"/>
    <w:rsid w:val="00C13513"/>
    <w:rsid w:val="00C37006"/>
    <w:rsid w:val="00C403B8"/>
    <w:rsid w:val="00C44DD7"/>
    <w:rsid w:val="00C503D2"/>
    <w:rsid w:val="00C50E1C"/>
    <w:rsid w:val="00C57B0C"/>
    <w:rsid w:val="00C629E2"/>
    <w:rsid w:val="00C6352A"/>
    <w:rsid w:val="00C80E5A"/>
    <w:rsid w:val="00C84757"/>
    <w:rsid w:val="00C91ED7"/>
    <w:rsid w:val="00C94343"/>
    <w:rsid w:val="00CA5DCB"/>
    <w:rsid w:val="00CA7745"/>
    <w:rsid w:val="00CB53A1"/>
    <w:rsid w:val="00CB5A01"/>
    <w:rsid w:val="00CB6AC1"/>
    <w:rsid w:val="00CC1034"/>
    <w:rsid w:val="00CC753C"/>
    <w:rsid w:val="00CE223F"/>
    <w:rsid w:val="00CE7A7C"/>
    <w:rsid w:val="00CF1B1C"/>
    <w:rsid w:val="00CF2DB7"/>
    <w:rsid w:val="00CF469F"/>
    <w:rsid w:val="00D01FED"/>
    <w:rsid w:val="00D02AA9"/>
    <w:rsid w:val="00D06ED8"/>
    <w:rsid w:val="00D153E4"/>
    <w:rsid w:val="00D202F2"/>
    <w:rsid w:val="00D234A1"/>
    <w:rsid w:val="00D30A51"/>
    <w:rsid w:val="00D327F4"/>
    <w:rsid w:val="00D32E0F"/>
    <w:rsid w:val="00D33426"/>
    <w:rsid w:val="00D47315"/>
    <w:rsid w:val="00D626C0"/>
    <w:rsid w:val="00D62831"/>
    <w:rsid w:val="00D71E47"/>
    <w:rsid w:val="00D742BC"/>
    <w:rsid w:val="00D967A6"/>
    <w:rsid w:val="00DA3D4C"/>
    <w:rsid w:val="00DA71F8"/>
    <w:rsid w:val="00DC25F0"/>
    <w:rsid w:val="00DE5555"/>
    <w:rsid w:val="00DF4E97"/>
    <w:rsid w:val="00E01609"/>
    <w:rsid w:val="00E0207C"/>
    <w:rsid w:val="00E15899"/>
    <w:rsid w:val="00E17F71"/>
    <w:rsid w:val="00E31EDD"/>
    <w:rsid w:val="00E41C0B"/>
    <w:rsid w:val="00E505B1"/>
    <w:rsid w:val="00E612C0"/>
    <w:rsid w:val="00E63491"/>
    <w:rsid w:val="00E652E7"/>
    <w:rsid w:val="00E70861"/>
    <w:rsid w:val="00E747AB"/>
    <w:rsid w:val="00E91FB5"/>
    <w:rsid w:val="00E93FD0"/>
    <w:rsid w:val="00EA04A6"/>
    <w:rsid w:val="00EB0833"/>
    <w:rsid w:val="00EB1885"/>
    <w:rsid w:val="00ED35E8"/>
    <w:rsid w:val="00EE2A41"/>
    <w:rsid w:val="00EE3675"/>
    <w:rsid w:val="00EE542D"/>
    <w:rsid w:val="00EE5C19"/>
    <w:rsid w:val="00EF581D"/>
    <w:rsid w:val="00EF73F1"/>
    <w:rsid w:val="00F07989"/>
    <w:rsid w:val="00F17256"/>
    <w:rsid w:val="00F20375"/>
    <w:rsid w:val="00F232B6"/>
    <w:rsid w:val="00F277A7"/>
    <w:rsid w:val="00F3700E"/>
    <w:rsid w:val="00F44D30"/>
    <w:rsid w:val="00F465B7"/>
    <w:rsid w:val="00F528FF"/>
    <w:rsid w:val="00F56767"/>
    <w:rsid w:val="00F62F0A"/>
    <w:rsid w:val="00F6508A"/>
    <w:rsid w:val="00F74D77"/>
    <w:rsid w:val="00F75049"/>
    <w:rsid w:val="00F75700"/>
    <w:rsid w:val="00F85CDC"/>
    <w:rsid w:val="00F90304"/>
    <w:rsid w:val="00FB3EA8"/>
    <w:rsid w:val="00FB51E4"/>
    <w:rsid w:val="00FB51EF"/>
    <w:rsid w:val="00FC3979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A7F1-0DF2-4B88-AE02-1105E496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11414</Words>
  <Characters>65064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76326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kornushin</cp:lastModifiedBy>
  <cp:revision>2</cp:revision>
  <cp:lastPrinted>2019-09-30T12:28:00Z</cp:lastPrinted>
  <dcterms:created xsi:type="dcterms:W3CDTF">2019-10-07T12:13:00Z</dcterms:created>
  <dcterms:modified xsi:type="dcterms:W3CDTF">2019-10-07T12:13:00Z</dcterms:modified>
</cp:coreProperties>
</file>