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5C" w:rsidRDefault="00542B46" w:rsidP="00791B94">
      <w:pPr>
        <w:pStyle w:val="1"/>
        <w:tabs>
          <w:tab w:val="left" w:pos="3705"/>
        </w:tabs>
        <w:spacing w:before="0" w:after="0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</w:p>
    <w:p w:rsidR="001B475C" w:rsidRDefault="001B475C" w:rsidP="00791B94">
      <w:pPr>
        <w:pStyle w:val="1"/>
        <w:tabs>
          <w:tab w:val="left" w:pos="3705"/>
        </w:tabs>
        <w:spacing w:before="0" w:after="0"/>
        <w:ind w:firstLine="851"/>
        <w:jc w:val="both"/>
        <w:rPr>
          <w:rFonts w:cs="Times New Roman"/>
          <w:sz w:val="24"/>
          <w:szCs w:val="24"/>
        </w:rPr>
      </w:pPr>
    </w:p>
    <w:p w:rsidR="00542B46" w:rsidRPr="004B75FA" w:rsidRDefault="00F230BF" w:rsidP="00F230BF">
      <w:pPr>
        <w:pStyle w:val="1"/>
        <w:tabs>
          <w:tab w:val="left" w:pos="3705"/>
        </w:tabs>
        <w:spacing w:before="0" w:after="0"/>
        <w:ind w:firstLine="851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ОТЧЕТ</w:t>
      </w:r>
    </w:p>
    <w:p w:rsidR="00542B46" w:rsidRPr="004B75FA" w:rsidRDefault="00542B46" w:rsidP="00791B94">
      <w:pPr>
        <w:ind w:firstLine="851"/>
        <w:jc w:val="both"/>
      </w:pPr>
    </w:p>
    <w:p w:rsidR="00A44BF5" w:rsidRPr="00F230BF" w:rsidRDefault="00542B46" w:rsidP="00791B94">
      <w:pPr>
        <w:pStyle w:val="a3"/>
        <w:spacing w:after="0" w:line="240" w:lineRule="auto"/>
        <w:ind w:left="0" w:firstLine="851"/>
        <w:jc w:val="center"/>
        <w:rPr>
          <w:rFonts w:ascii="Times New Roman" w:hAnsi="Times New Roman"/>
          <w:b/>
          <w:szCs w:val="24"/>
        </w:rPr>
      </w:pPr>
      <w:r w:rsidRPr="00F230BF">
        <w:rPr>
          <w:rFonts w:ascii="Times New Roman" w:hAnsi="Times New Roman"/>
          <w:b/>
          <w:szCs w:val="24"/>
        </w:rPr>
        <w:t>Проверки отдельных вопросов использования, учета имущества</w:t>
      </w:r>
    </w:p>
    <w:p w:rsidR="00A44BF5" w:rsidRPr="00F230BF" w:rsidRDefault="00542B46" w:rsidP="00791B94">
      <w:pPr>
        <w:pStyle w:val="a3"/>
        <w:spacing w:after="0" w:line="240" w:lineRule="auto"/>
        <w:ind w:left="0" w:firstLine="851"/>
        <w:jc w:val="center"/>
        <w:rPr>
          <w:rFonts w:ascii="Times New Roman" w:hAnsi="Times New Roman"/>
          <w:b/>
          <w:szCs w:val="24"/>
        </w:rPr>
      </w:pPr>
      <w:r w:rsidRPr="00F230BF">
        <w:rPr>
          <w:rFonts w:ascii="Times New Roman" w:hAnsi="Times New Roman"/>
          <w:b/>
          <w:szCs w:val="24"/>
        </w:rPr>
        <w:t>и материалов, в т.ч. имущества, закрепленного  на праве оперативного</w:t>
      </w:r>
    </w:p>
    <w:p w:rsidR="00542B46" w:rsidRPr="00F230BF" w:rsidRDefault="00542B46" w:rsidP="00791B94">
      <w:pPr>
        <w:pStyle w:val="a3"/>
        <w:spacing w:after="0" w:line="240" w:lineRule="auto"/>
        <w:ind w:left="0" w:firstLine="851"/>
        <w:jc w:val="center"/>
        <w:rPr>
          <w:rFonts w:ascii="Times New Roman" w:hAnsi="Times New Roman"/>
          <w:b/>
          <w:szCs w:val="24"/>
        </w:rPr>
      </w:pPr>
      <w:r w:rsidRPr="00F230BF">
        <w:rPr>
          <w:rFonts w:ascii="Times New Roman" w:hAnsi="Times New Roman"/>
          <w:b/>
          <w:szCs w:val="24"/>
        </w:rPr>
        <w:t xml:space="preserve">управления в муниципальном казенном общеобразовательном учреждении </w:t>
      </w:r>
      <w:r w:rsidR="009C0F00" w:rsidRPr="00F230BF">
        <w:rPr>
          <w:rFonts w:ascii="Times New Roman" w:hAnsi="Times New Roman"/>
          <w:b/>
          <w:szCs w:val="24"/>
        </w:rPr>
        <w:t>Новольвовская</w:t>
      </w:r>
      <w:r w:rsidRPr="00F230BF">
        <w:rPr>
          <w:rFonts w:ascii="Times New Roman" w:hAnsi="Times New Roman"/>
          <w:b/>
          <w:szCs w:val="24"/>
        </w:rPr>
        <w:t xml:space="preserve"> средняя общеобразовательная школа.</w:t>
      </w:r>
    </w:p>
    <w:p w:rsidR="00542B46" w:rsidRPr="00F230BF" w:rsidRDefault="00542B46" w:rsidP="00791B94">
      <w:pPr>
        <w:ind w:firstLine="851"/>
        <w:jc w:val="center"/>
        <w:rPr>
          <w:b/>
        </w:rPr>
      </w:pPr>
    </w:p>
    <w:p w:rsidR="00A44BF5" w:rsidRDefault="00A44BF5" w:rsidP="00791B94">
      <w:pPr>
        <w:ind w:firstLine="851"/>
        <w:jc w:val="both"/>
      </w:pPr>
    </w:p>
    <w:p w:rsidR="00542B46" w:rsidRPr="004B75FA" w:rsidRDefault="00542B46" w:rsidP="00791B94">
      <w:pPr>
        <w:ind w:firstLine="709"/>
        <w:jc w:val="both"/>
      </w:pPr>
      <w:r w:rsidRPr="004B75FA">
        <w:t xml:space="preserve">Полное наименование и реквизиты организации:  «Муниципальное казенное общеобразовательное учреждение </w:t>
      </w:r>
      <w:r w:rsidR="002A70FE">
        <w:t>Новольвовская</w:t>
      </w:r>
      <w:r w:rsidRPr="004B75FA">
        <w:t xml:space="preserve">  </w:t>
      </w:r>
      <w:r>
        <w:t xml:space="preserve">средняя </w:t>
      </w:r>
      <w:r w:rsidRPr="004B75FA">
        <w:rPr>
          <w:bCs/>
        </w:rPr>
        <w:t xml:space="preserve">общеобразовательная </w:t>
      </w:r>
      <w:r w:rsidRPr="004B75FA">
        <w:t xml:space="preserve"> школа»</w:t>
      </w:r>
      <w:r>
        <w:t xml:space="preserve"> </w:t>
      </w:r>
    </w:p>
    <w:p w:rsidR="00542B46" w:rsidRPr="004B75FA" w:rsidRDefault="00542B46" w:rsidP="00791B94">
      <w:pPr>
        <w:ind w:firstLine="709"/>
        <w:jc w:val="both"/>
      </w:pPr>
      <w:r w:rsidRPr="004B75FA">
        <w:t xml:space="preserve">Согласно Уставу МКОУ </w:t>
      </w:r>
      <w:r w:rsidR="00695AC5">
        <w:t>Новольвовская</w:t>
      </w:r>
      <w:r w:rsidRPr="004B75FA">
        <w:t xml:space="preserve"> СОШ </w:t>
      </w:r>
      <w:r w:rsidR="00AA1399">
        <w:t>(далее также Учреждение)</w:t>
      </w:r>
      <w:r w:rsidR="00A532A0">
        <w:t xml:space="preserve"> </w:t>
      </w:r>
      <w:r w:rsidR="00AA1399" w:rsidRPr="004B75FA">
        <w:t xml:space="preserve"> </w:t>
      </w:r>
      <w:r w:rsidRPr="004B75FA">
        <w:t xml:space="preserve">создано  на основании </w:t>
      </w:r>
      <w:r w:rsidR="00695AC5">
        <w:t>п</w:t>
      </w:r>
      <w:r w:rsidRPr="004B75FA">
        <w:t xml:space="preserve">остановления администрации муниципального образования Кимовский район от </w:t>
      </w:r>
      <w:r w:rsidRPr="00740949">
        <w:t>3</w:t>
      </w:r>
      <w:r w:rsidR="00AA1399">
        <w:t>1</w:t>
      </w:r>
      <w:r w:rsidRPr="00740949">
        <w:t>.0</w:t>
      </w:r>
      <w:r w:rsidR="00AA1399">
        <w:t>3</w:t>
      </w:r>
      <w:r w:rsidRPr="00740949">
        <w:t>.201</w:t>
      </w:r>
      <w:r w:rsidR="00AA1399">
        <w:t>4 № 537 «О внесении изменений и дополнений в постановление</w:t>
      </w:r>
      <w:r w:rsidRPr="00740949">
        <w:t xml:space="preserve"> </w:t>
      </w:r>
      <w:r w:rsidR="00AA1399" w:rsidRPr="004B75FA">
        <w:t>администрации муниципального образования Кимовский район</w:t>
      </w:r>
      <w:r w:rsidR="00AA1399" w:rsidRPr="00740949">
        <w:t xml:space="preserve"> </w:t>
      </w:r>
      <w:r w:rsidR="00AA1399">
        <w:t xml:space="preserve"> от 03.06.2011 </w:t>
      </w:r>
      <w:r w:rsidRPr="00740949">
        <w:t>№ 1037</w:t>
      </w:r>
      <w:r w:rsidRPr="004B75FA">
        <w:t xml:space="preserve"> </w:t>
      </w:r>
      <w:r>
        <w:t xml:space="preserve">«Об утверждении Перечня муниципальных бюджетных и муниципальных казенных учреждений </w:t>
      </w:r>
      <w:r w:rsidRPr="004B75FA">
        <w:t>муниципального образования Кимовский район</w:t>
      </w:r>
      <w:r>
        <w:t>»</w:t>
      </w:r>
      <w:r w:rsidRPr="004B75FA">
        <w:t xml:space="preserve"> и является правопреемником</w:t>
      </w:r>
      <w:r w:rsidR="00AA1399">
        <w:t xml:space="preserve"> Муниципального бюджетного общеобразовательного учреждения Новольвовская средняя общеобразовательная школа</w:t>
      </w:r>
      <w:r w:rsidRPr="004B75FA">
        <w:t>.</w:t>
      </w:r>
    </w:p>
    <w:p w:rsidR="00542B46" w:rsidRPr="001347AB" w:rsidRDefault="00A44BF5" w:rsidP="00791B94">
      <w:pPr>
        <w:pStyle w:val="ConsNonformat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7AB">
        <w:rPr>
          <w:rFonts w:ascii="Times New Roman" w:hAnsi="Times New Roman" w:cs="Times New Roman"/>
          <w:sz w:val="24"/>
          <w:szCs w:val="24"/>
        </w:rPr>
        <w:t xml:space="preserve"> </w:t>
      </w:r>
      <w:r w:rsidR="00542B46" w:rsidRPr="001347AB"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="00CE6A1D" w:rsidRPr="001347AB">
        <w:rPr>
          <w:rFonts w:ascii="Times New Roman" w:hAnsi="Times New Roman" w:cs="Times New Roman"/>
          <w:sz w:val="24"/>
          <w:szCs w:val="24"/>
        </w:rPr>
        <w:t xml:space="preserve">школы и собственником </w:t>
      </w:r>
      <w:r w:rsidR="00542B46" w:rsidRPr="001347AB">
        <w:rPr>
          <w:rFonts w:ascii="Times New Roman" w:hAnsi="Times New Roman" w:cs="Times New Roman"/>
          <w:sz w:val="24"/>
          <w:szCs w:val="24"/>
        </w:rPr>
        <w:t>является администрация муниципального образования Кимовский район,</w:t>
      </w:r>
      <w:r w:rsidR="00542B46" w:rsidRPr="001347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2B46" w:rsidRPr="001347AB">
        <w:rPr>
          <w:rFonts w:ascii="Times New Roman" w:hAnsi="Times New Roman" w:cs="Times New Roman"/>
          <w:bCs/>
          <w:sz w:val="24"/>
          <w:szCs w:val="24"/>
        </w:rPr>
        <w:t xml:space="preserve">расположенная по адресу: 301720, Тульская область, г. Кимовск, ул. Ленина, д. 44а.  </w:t>
      </w:r>
    </w:p>
    <w:p w:rsidR="00542B46" w:rsidRDefault="00542B46" w:rsidP="00791B94">
      <w:pPr>
        <w:ind w:firstLine="709"/>
        <w:jc w:val="both"/>
      </w:pPr>
      <w:r>
        <w:t>Н</w:t>
      </w:r>
      <w:r w:rsidRPr="004B75FA">
        <w:t>ормативной правовой базой, регламентирующей  вопросы управления муниципальным имуществом</w:t>
      </w:r>
      <w:r>
        <w:t xml:space="preserve">, </w:t>
      </w:r>
      <w:r w:rsidRPr="004B75FA">
        <w:t xml:space="preserve"> является Положение "О порядке владения, пользования и распоряжения муниципальным имуществом муниципального образования Кимовский район"</w:t>
      </w:r>
      <w:r>
        <w:t xml:space="preserve">, </w:t>
      </w:r>
      <w:r w:rsidRPr="004B75FA">
        <w:t xml:space="preserve"> утвержденно</w:t>
      </w:r>
      <w:r>
        <w:t xml:space="preserve">е </w:t>
      </w:r>
      <w:r w:rsidRPr="004B75FA">
        <w:t xml:space="preserve"> решением Собрания представителей муниципального образования Кимовский район от 25.11.2009 </w:t>
      </w:r>
      <w:r>
        <w:t xml:space="preserve"> </w:t>
      </w:r>
      <w:r w:rsidRPr="004B75FA">
        <w:t xml:space="preserve"> N 14-96</w:t>
      </w:r>
      <w:r>
        <w:t xml:space="preserve"> (в редакции </w:t>
      </w:r>
      <w:r w:rsidRPr="00636C59">
        <w:t>от 30.05.2014 № 17-63),</w:t>
      </w:r>
      <w:r>
        <w:t xml:space="preserve"> </w:t>
      </w:r>
      <w:r w:rsidRPr="004B75FA">
        <w:t>Положение</w:t>
      </w:r>
      <w:r>
        <w:t xml:space="preserve"> «О едином реестре муниципального образования Кимовский район», </w:t>
      </w:r>
      <w:r w:rsidRPr="004B75FA">
        <w:t>утвержденно</w:t>
      </w:r>
      <w:r>
        <w:t>е</w:t>
      </w:r>
      <w:r w:rsidRPr="004B75FA">
        <w:t xml:space="preserve"> решением Собрания представителей муниципального образования Кимовский район от 25.1</w:t>
      </w:r>
      <w:r>
        <w:t xml:space="preserve">1.2009 N 14-100. </w:t>
      </w:r>
      <w:r w:rsidRPr="004B75FA">
        <w:t xml:space="preserve"> </w:t>
      </w:r>
    </w:p>
    <w:p w:rsidR="00542B46" w:rsidRDefault="00542B46" w:rsidP="00791B94">
      <w:pPr>
        <w:ind w:firstLine="709"/>
        <w:jc w:val="both"/>
      </w:pPr>
      <w:r w:rsidRPr="004B75FA">
        <w:t xml:space="preserve">Имущество </w:t>
      </w:r>
      <w:r>
        <w:t xml:space="preserve">Учреждения </w:t>
      </w:r>
      <w:r w:rsidRPr="004B75FA">
        <w:t>находится в собственности муниципального образования Кимовский район и закрепл</w:t>
      </w:r>
      <w:r>
        <w:t xml:space="preserve">ено </w:t>
      </w:r>
      <w:r w:rsidRPr="004B75FA">
        <w:t xml:space="preserve">за Учреждением на праве оперативного управления. </w:t>
      </w:r>
    </w:p>
    <w:p w:rsidR="00542B46" w:rsidRDefault="00F30CE2" w:rsidP="00791B94">
      <w:pPr>
        <w:ind w:firstLine="709"/>
        <w:jc w:val="both"/>
      </w:pPr>
      <w:r>
        <w:t>В</w:t>
      </w:r>
      <w:r w:rsidRPr="004B75FA">
        <w:t xml:space="preserve"> оперативное управление </w:t>
      </w:r>
      <w:r>
        <w:t xml:space="preserve">имущество </w:t>
      </w:r>
      <w:r w:rsidRPr="004B75FA">
        <w:t>передано</w:t>
      </w:r>
      <w:r>
        <w:t xml:space="preserve"> Учреждению </w:t>
      </w:r>
      <w:r w:rsidR="00537C2B">
        <w:t>Решением Комитета</w:t>
      </w:r>
      <w:r w:rsidR="00E278E2">
        <w:t xml:space="preserve"> по управлению имуществом г. Кимовска и Кимовского района от  </w:t>
      </w:r>
      <w:r w:rsidR="00D24AA5">
        <w:t>30.12.1994 № 103</w:t>
      </w:r>
      <w:r w:rsidR="00E278E2">
        <w:t xml:space="preserve"> «О передачи муниципального имущества в оперативное управление муниципальному учреждению общеобразовательной </w:t>
      </w:r>
      <w:r w:rsidR="00E21184">
        <w:t>Новольвовской школе</w:t>
      </w:r>
      <w:r w:rsidR="00B66F27">
        <w:t xml:space="preserve"> (среднего и полного) общего образования»</w:t>
      </w:r>
      <w:r w:rsidR="00D24AA5">
        <w:t xml:space="preserve"> (</w:t>
      </w:r>
      <w:r w:rsidR="00217057">
        <w:t>а</w:t>
      </w:r>
      <w:r w:rsidR="00542B46" w:rsidRPr="004B75FA">
        <w:t xml:space="preserve">кт приема - передачи от </w:t>
      </w:r>
      <w:r w:rsidR="00542B46">
        <w:t>10.01.1995</w:t>
      </w:r>
      <w:r w:rsidR="00542B46" w:rsidRPr="004B75FA">
        <w:t xml:space="preserve"> г</w:t>
      </w:r>
      <w:r w:rsidR="00542B46">
        <w:t>.)</w:t>
      </w:r>
      <w:r w:rsidR="00D24AA5">
        <w:t>.</w:t>
      </w:r>
      <w:r w:rsidR="00542B46">
        <w:t xml:space="preserve">  </w:t>
      </w:r>
    </w:p>
    <w:p w:rsidR="00542B46" w:rsidRPr="004B75FA" w:rsidRDefault="00542B46" w:rsidP="00791B94">
      <w:pPr>
        <w:ind w:firstLine="709"/>
        <w:jc w:val="both"/>
      </w:pPr>
      <w:r w:rsidRPr="004B75FA">
        <w:t xml:space="preserve">Источниками формирования имущества и финансовых ресурсов МКОУ </w:t>
      </w:r>
      <w:r w:rsidR="00D96BEF">
        <w:t>Новольвовская</w:t>
      </w:r>
      <w:r w:rsidRPr="004B75FA">
        <w:t xml:space="preserve"> СОШ</w:t>
      </w:r>
      <w:r w:rsidR="007B04FF">
        <w:t xml:space="preserve"> </w:t>
      </w:r>
      <w:r w:rsidR="00D96BEF">
        <w:t xml:space="preserve">в 2013-2014 годах </w:t>
      </w:r>
      <w:r w:rsidRPr="004B75FA">
        <w:t xml:space="preserve"> являются:</w:t>
      </w:r>
    </w:p>
    <w:p w:rsidR="00542B46" w:rsidRPr="004B75FA" w:rsidRDefault="00542B46" w:rsidP="00791B94">
      <w:pPr>
        <w:ind w:firstLine="709"/>
        <w:jc w:val="both"/>
      </w:pPr>
      <w:r w:rsidRPr="004B75FA">
        <w:t>-</w:t>
      </w:r>
      <w:r>
        <w:t xml:space="preserve"> </w:t>
      </w:r>
      <w:r w:rsidRPr="004B75FA">
        <w:t xml:space="preserve"> бюджетные средства;</w:t>
      </w:r>
    </w:p>
    <w:p w:rsidR="006B57B4" w:rsidRDefault="00542B46" w:rsidP="00791B94">
      <w:pPr>
        <w:ind w:firstLine="709"/>
        <w:jc w:val="both"/>
      </w:pPr>
      <w:r w:rsidRPr="004B75FA">
        <w:t>-</w:t>
      </w:r>
      <w:r>
        <w:t xml:space="preserve">  </w:t>
      </w:r>
      <w:r w:rsidR="00CC7F4E">
        <w:t>имущество, переданное У</w:t>
      </w:r>
      <w:r w:rsidRPr="004B75FA">
        <w:t xml:space="preserve">чреждению на праве оперативного управления; </w:t>
      </w:r>
      <w:r>
        <w:t xml:space="preserve">             </w:t>
      </w:r>
      <w:r w:rsidR="006B57B4">
        <w:t xml:space="preserve">    </w:t>
      </w:r>
    </w:p>
    <w:p w:rsidR="00542B46" w:rsidRPr="004B75FA" w:rsidRDefault="00542B46" w:rsidP="00791B94">
      <w:pPr>
        <w:ind w:firstLine="709"/>
        <w:jc w:val="both"/>
      </w:pPr>
      <w:r>
        <w:t>-</w:t>
      </w:r>
      <w:r w:rsidR="00D96BEF">
        <w:t xml:space="preserve"> </w:t>
      </w:r>
      <w:r w:rsidRPr="004B75FA">
        <w:t>средства, полученные от родителей (законных представителей),</w:t>
      </w:r>
      <w:r w:rsidR="00D96BEF">
        <w:t xml:space="preserve"> </w:t>
      </w:r>
      <w:r w:rsidRPr="004B75FA">
        <w:t>за</w:t>
      </w:r>
      <w:r w:rsidR="00D96BEF">
        <w:t xml:space="preserve"> </w:t>
      </w:r>
      <w:r w:rsidR="00CC7F4E">
        <w:t>предоставление обучающим</w:t>
      </w:r>
      <w:r w:rsidRPr="004B75FA">
        <w:t xml:space="preserve">ся </w:t>
      </w:r>
      <w:r w:rsidR="00CC7F4E">
        <w:t xml:space="preserve"> </w:t>
      </w:r>
      <w:r w:rsidRPr="004B75FA">
        <w:t>дополнительных платных образовательных услуг;</w:t>
      </w:r>
    </w:p>
    <w:p w:rsidR="00542B46" w:rsidRDefault="00542B46" w:rsidP="00791B94">
      <w:pPr>
        <w:ind w:firstLine="709"/>
        <w:jc w:val="both"/>
      </w:pPr>
      <w:r w:rsidRPr="004B75FA">
        <w:t>- добровольные пожертвования и целевые взносы физических и (или) юридических лиц, в том числе иностранных граждан и (или) иностранных юридических лиц;</w:t>
      </w:r>
    </w:p>
    <w:p w:rsidR="00D96BEF" w:rsidRPr="004B75FA" w:rsidRDefault="00D96BEF" w:rsidP="00791B94">
      <w:pPr>
        <w:ind w:firstLine="709"/>
        <w:jc w:val="both"/>
      </w:pPr>
      <w:r>
        <w:t>- доход, полученный от реализации продукции и услуг, а также от иных видов разрешенной приносящей доход, в том числе предпринимательской деятельности</w:t>
      </w:r>
      <w:r w:rsidR="00CC7F4E">
        <w:t>;</w:t>
      </w:r>
    </w:p>
    <w:p w:rsidR="00542B46" w:rsidRPr="004B75FA" w:rsidRDefault="00542B46" w:rsidP="00791B94">
      <w:pPr>
        <w:ind w:firstLine="709"/>
        <w:jc w:val="both"/>
      </w:pPr>
      <w:r w:rsidRPr="004B75FA">
        <w:t>- субсидии по итогам участия в конкурсах;</w:t>
      </w:r>
    </w:p>
    <w:p w:rsidR="00542B46" w:rsidRPr="004B75FA" w:rsidRDefault="00542B46" w:rsidP="00791B94">
      <w:pPr>
        <w:ind w:firstLine="709"/>
        <w:jc w:val="both"/>
      </w:pPr>
      <w:r w:rsidRPr="004B75FA">
        <w:t>- иные источники, предусмотренные законодательством Российской Федерации.</w:t>
      </w:r>
    </w:p>
    <w:p w:rsidR="00AD1C1B" w:rsidRPr="0077424D" w:rsidRDefault="00AD1C1B" w:rsidP="00791B94">
      <w:pPr>
        <w:tabs>
          <w:tab w:val="left" w:pos="570"/>
        </w:tabs>
        <w:spacing w:line="312" w:lineRule="atLeast"/>
        <w:ind w:firstLine="709"/>
        <w:jc w:val="both"/>
      </w:pPr>
      <w:r w:rsidRPr="0077424D">
        <w:lastRenderedPageBreak/>
        <w:t xml:space="preserve">По состоянию на </w:t>
      </w:r>
      <w:r w:rsidR="00CD3ECA">
        <w:t>23</w:t>
      </w:r>
      <w:r w:rsidRPr="0077424D">
        <w:t>.0</w:t>
      </w:r>
      <w:r w:rsidR="00CD3ECA">
        <w:t>7</w:t>
      </w:r>
      <w:r w:rsidRPr="0077424D">
        <w:t>.201</w:t>
      </w:r>
      <w:r w:rsidR="00CD3ECA">
        <w:t>5</w:t>
      </w:r>
      <w:r w:rsidRPr="0077424D">
        <w:t xml:space="preserve"> г.</w:t>
      </w:r>
      <w:r w:rsidR="00A717C6" w:rsidRPr="00A717C6">
        <w:t xml:space="preserve"> </w:t>
      </w:r>
      <w:r w:rsidR="00A717C6">
        <w:t xml:space="preserve">в нарушение </w:t>
      </w:r>
      <w:r w:rsidR="00A717C6" w:rsidRPr="0077424D">
        <w:t>стать</w:t>
      </w:r>
      <w:r w:rsidR="00A717C6">
        <w:t>и</w:t>
      </w:r>
      <w:r w:rsidR="00A717C6" w:rsidRPr="0077424D">
        <w:t xml:space="preserve"> 131 ГК</w:t>
      </w:r>
      <w:r w:rsidRPr="0077424D">
        <w:t xml:space="preserve"> </w:t>
      </w:r>
      <w:r w:rsidR="00CC7F4E" w:rsidRPr="0077424D">
        <w:t xml:space="preserve">Учреждением </w:t>
      </w:r>
      <w:r w:rsidRPr="0077424D">
        <w:t>не проведена государственная регистрация права оперативного управления имущества и земельного участка.</w:t>
      </w:r>
    </w:p>
    <w:p w:rsidR="00AD1C1B" w:rsidRDefault="00A717C6" w:rsidP="00791B94">
      <w:pPr>
        <w:tabs>
          <w:tab w:val="left" w:pos="578"/>
        </w:tabs>
        <w:spacing w:line="312" w:lineRule="atLeast"/>
        <w:ind w:firstLine="709"/>
        <w:jc w:val="both"/>
      </w:pPr>
      <w:r>
        <w:t>Расходы, у</w:t>
      </w:r>
      <w:r w:rsidR="00AD1C1B">
        <w:t>твержденны</w:t>
      </w:r>
      <w:r>
        <w:t>е в</w:t>
      </w:r>
      <w:r w:rsidR="00AD1C1B">
        <w:t xml:space="preserve"> план</w:t>
      </w:r>
      <w:r>
        <w:t>е</w:t>
      </w:r>
      <w:r w:rsidR="00AD1C1B">
        <w:t xml:space="preserve"> </w:t>
      </w:r>
      <w:r w:rsidR="00AD1C1B" w:rsidRPr="00B2653D">
        <w:t>финансово – хозяйственной деятельности</w:t>
      </w:r>
      <w:r w:rsidR="00952679" w:rsidRPr="00B2653D">
        <w:t xml:space="preserve"> </w:t>
      </w:r>
      <w:r w:rsidR="00B2653D">
        <w:t>на 2013</w:t>
      </w:r>
      <w:r w:rsidR="00822D2F">
        <w:t>-2014</w:t>
      </w:r>
      <w:r w:rsidR="00DC4604">
        <w:t xml:space="preserve"> </w:t>
      </w:r>
      <w:r w:rsidR="00B2653D">
        <w:t>г</w:t>
      </w:r>
      <w:r w:rsidR="00822D2F">
        <w:t>г.</w:t>
      </w:r>
      <w:r w:rsidR="00B2653D">
        <w:t xml:space="preserve"> </w:t>
      </w:r>
      <w:r w:rsidR="00AD1C1B" w:rsidRPr="00B2653D">
        <w:t>и бюджетн</w:t>
      </w:r>
      <w:r>
        <w:t>ой</w:t>
      </w:r>
      <w:r w:rsidR="00AD1C1B">
        <w:t xml:space="preserve"> смет</w:t>
      </w:r>
      <w:r>
        <w:t>е</w:t>
      </w:r>
      <w:r w:rsidR="00AD1C1B">
        <w:t xml:space="preserve"> расходов </w:t>
      </w:r>
      <w:r w:rsidR="00B2653D">
        <w:t xml:space="preserve">на 2014 г. </w:t>
      </w:r>
      <w:r w:rsidR="00AD1C1B">
        <w:t xml:space="preserve">с изменениями и исполнение бюджета </w:t>
      </w:r>
      <w:r>
        <w:t xml:space="preserve">по расходам </w:t>
      </w:r>
      <w:r w:rsidR="00AD1C1B">
        <w:t>приведен</w:t>
      </w:r>
      <w:r w:rsidR="00B2653D">
        <w:t>ы</w:t>
      </w:r>
      <w:r w:rsidR="00AD1C1B">
        <w:t xml:space="preserve"> в таблице:</w:t>
      </w:r>
    </w:p>
    <w:p w:rsidR="00AD1C1B" w:rsidRDefault="00AD1C1B" w:rsidP="00791B94">
      <w:pPr>
        <w:tabs>
          <w:tab w:val="left" w:pos="578"/>
        </w:tabs>
        <w:spacing w:line="312" w:lineRule="atLeast"/>
        <w:jc w:val="both"/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567"/>
        <w:gridCol w:w="992"/>
        <w:gridCol w:w="993"/>
        <w:gridCol w:w="708"/>
        <w:gridCol w:w="1134"/>
        <w:gridCol w:w="993"/>
        <w:gridCol w:w="567"/>
        <w:gridCol w:w="1134"/>
        <w:gridCol w:w="992"/>
        <w:gridCol w:w="709"/>
      </w:tblGrid>
      <w:tr w:rsidR="00822D2F" w:rsidRPr="00822D2F" w:rsidTr="00FC3113">
        <w:trPr>
          <w:trHeight w:val="1022"/>
        </w:trPr>
        <w:tc>
          <w:tcPr>
            <w:tcW w:w="1560" w:type="dxa"/>
            <w:vMerge w:val="restart"/>
          </w:tcPr>
          <w:p w:rsidR="00822D2F" w:rsidRPr="000001CB" w:rsidRDefault="00822D2F" w:rsidP="00791B94">
            <w:pPr>
              <w:jc w:val="both"/>
              <w:rPr>
                <w:sz w:val="16"/>
                <w:szCs w:val="16"/>
                <w:lang w:eastAsia="en-US"/>
              </w:rPr>
            </w:pPr>
            <w:r w:rsidRPr="000001CB">
              <w:rPr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822D2F" w:rsidRPr="00803F0E" w:rsidRDefault="00822D2F" w:rsidP="00791B94">
            <w:pPr>
              <w:jc w:val="both"/>
              <w:rPr>
                <w:sz w:val="16"/>
                <w:szCs w:val="16"/>
                <w:lang w:eastAsia="en-US"/>
              </w:rPr>
            </w:pPr>
            <w:r w:rsidRPr="00803F0E">
              <w:rPr>
                <w:sz w:val="16"/>
                <w:szCs w:val="16"/>
                <w:lang w:eastAsia="en-US"/>
              </w:rPr>
              <w:t xml:space="preserve"> ЭКР.</w:t>
            </w:r>
          </w:p>
        </w:tc>
        <w:tc>
          <w:tcPr>
            <w:tcW w:w="2693" w:type="dxa"/>
            <w:gridSpan w:val="3"/>
          </w:tcPr>
          <w:p w:rsidR="00822D2F" w:rsidRDefault="00822D2F" w:rsidP="00791B9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22D2F">
              <w:rPr>
                <w:b/>
                <w:sz w:val="20"/>
                <w:szCs w:val="20"/>
                <w:lang w:eastAsia="en-US"/>
              </w:rPr>
              <w:t>2013 год</w:t>
            </w:r>
          </w:p>
          <w:p w:rsidR="00FC3113" w:rsidRPr="00822D2F" w:rsidRDefault="00FC3113" w:rsidP="00791B94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822D2F" w:rsidRPr="00822D2F" w:rsidRDefault="00822D2F" w:rsidP="00791B9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22D2F">
              <w:rPr>
                <w:sz w:val="20"/>
                <w:szCs w:val="20"/>
              </w:rPr>
              <w:t>план финансово – хозяйственной деятельности</w:t>
            </w:r>
          </w:p>
        </w:tc>
        <w:tc>
          <w:tcPr>
            <w:tcW w:w="2694" w:type="dxa"/>
            <w:gridSpan w:val="3"/>
          </w:tcPr>
          <w:p w:rsidR="00FC3113" w:rsidRPr="00822D2F" w:rsidRDefault="00FC3113" w:rsidP="00791B94">
            <w:pPr>
              <w:tabs>
                <w:tab w:val="left" w:pos="2477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 01.05.2014 года</w:t>
            </w:r>
          </w:p>
          <w:p w:rsidR="00FC3113" w:rsidRDefault="00FC3113" w:rsidP="00791B94">
            <w:pPr>
              <w:tabs>
                <w:tab w:val="left" w:pos="2477"/>
              </w:tabs>
              <w:jc w:val="both"/>
              <w:rPr>
                <w:sz w:val="20"/>
                <w:szCs w:val="20"/>
              </w:rPr>
            </w:pPr>
          </w:p>
          <w:p w:rsidR="00822D2F" w:rsidRPr="00822D2F" w:rsidRDefault="00822D2F" w:rsidP="00791B94">
            <w:pPr>
              <w:tabs>
                <w:tab w:val="left" w:pos="2477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822D2F">
              <w:rPr>
                <w:sz w:val="20"/>
                <w:szCs w:val="20"/>
              </w:rPr>
              <w:t>план финансово – хозяйственной деятельности</w:t>
            </w:r>
          </w:p>
        </w:tc>
        <w:tc>
          <w:tcPr>
            <w:tcW w:w="2835" w:type="dxa"/>
            <w:gridSpan w:val="3"/>
          </w:tcPr>
          <w:p w:rsidR="00822D2F" w:rsidRPr="00822D2F" w:rsidRDefault="00822D2F" w:rsidP="00791B94">
            <w:pPr>
              <w:tabs>
                <w:tab w:val="left" w:pos="2477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822D2F">
              <w:rPr>
                <w:b/>
                <w:sz w:val="20"/>
                <w:szCs w:val="20"/>
                <w:lang w:eastAsia="en-US"/>
              </w:rPr>
              <w:t>2014 год</w:t>
            </w:r>
          </w:p>
          <w:p w:rsidR="00FC3113" w:rsidRDefault="00FC3113" w:rsidP="00791B94">
            <w:pPr>
              <w:tabs>
                <w:tab w:val="left" w:pos="2477"/>
              </w:tabs>
              <w:jc w:val="both"/>
              <w:rPr>
                <w:sz w:val="20"/>
                <w:szCs w:val="20"/>
              </w:rPr>
            </w:pPr>
          </w:p>
          <w:p w:rsidR="00822D2F" w:rsidRDefault="00822D2F" w:rsidP="00791B94">
            <w:pPr>
              <w:tabs>
                <w:tab w:val="left" w:pos="2477"/>
              </w:tabs>
              <w:jc w:val="both"/>
              <w:rPr>
                <w:sz w:val="20"/>
                <w:szCs w:val="20"/>
              </w:rPr>
            </w:pPr>
            <w:r w:rsidRPr="00822D2F">
              <w:rPr>
                <w:sz w:val="20"/>
                <w:szCs w:val="20"/>
              </w:rPr>
              <w:t>бюджетная смета</w:t>
            </w:r>
          </w:p>
          <w:p w:rsidR="00FC3113" w:rsidRPr="00822D2F" w:rsidRDefault="00FC3113" w:rsidP="00791B94">
            <w:pPr>
              <w:tabs>
                <w:tab w:val="left" w:pos="2477"/>
              </w:tabs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822D2F" w:rsidRPr="00822D2F" w:rsidRDefault="00822D2F" w:rsidP="00791B94">
            <w:pPr>
              <w:tabs>
                <w:tab w:val="left" w:pos="2477"/>
              </w:tabs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100C9" w:rsidRPr="009C7921" w:rsidTr="00FC3113">
        <w:trPr>
          <w:trHeight w:val="20"/>
        </w:trPr>
        <w:tc>
          <w:tcPr>
            <w:tcW w:w="1560" w:type="dxa"/>
            <w:vMerge/>
          </w:tcPr>
          <w:p w:rsidR="00822D2F" w:rsidRPr="000001CB" w:rsidRDefault="00822D2F" w:rsidP="00791B9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:rsidR="00822D2F" w:rsidRPr="00803F0E" w:rsidRDefault="00822D2F" w:rsidP="00791B9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822D2F" w:rsidRPr="000001CB" w:rsidRDefault="00822D2F" w:rsidP="00791B94">
            <w:pPr>
              <w:jc w:val="both"/>
              <w:rPr>
                <w:sz w:val="16"/>
                <w:szCs w:val="16"/>
                <w:lang w:eastAsia="en-US"/>
              </w:rPr>
            </w:pPr>
            <w:r w:rsidRPr="000001CB">
              <w:rPr>
                <w:sz w:val="16"/>
                <w:szCs w:val="16"/>
                <w:lang w:eastAsia="en-US"/>
              </w:rPr>
              <w:t>Утвержден</w:t>
            </w:r>
            <w:r>
              <w:rPr>
                <w:sz w:val="16"/>
                <w:szCs w:val="16"/>
                <w:lang w:eastAsia="en-US"/>
              </w:rPr>
              <w:t>ные бюджетные назначения</w:t>
            </w:r>
          </w:p>
        </w:tc>
        <w:tc>
          <w:tcPr>
            <w:tcW w:w="993" w:type="dxa"/>
          </w:tcPr>
          <w:p w:rsidR="00822D2F" w:rsidRPr="000001CB" w:rsidRDefault="00822D2F" w:rsidP="00791B9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708" w:type="dxa"/>
          </w:tcPr>
          <w:p w:rsidR="00822D2F" w:rsidRPr="000001CB" w:rsidRDefault="00822D2F" w:rsidP="00791B9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% исполнения</w:t>
            </w:r>
          </w:p>
        </w:tc>
        <w:tc>
          <w:tcPr>
            <w:tcW w:w="1134" w:type="dxa"/>
          </w:tcPr>
          <w:p w:rsidR="00822D2F" w:rsidRPr="000001CB" w:rsidRDefault="00822D2F" w:rsidP="00791B94">
            <w:pPr>
              <w:jc w:val="both"/>
              <w:rPr>
                <w:sz w:val="16"/>
                <w:szCs w:val="16"/>
                <w:lang w:eastAsia="en-US"/>
              </w:rPr>
            </w:pPr>
            <w:r w:rsidRPr="000001CB">
              <w:rPr>
                <w:sz w:val="16"/>
                <w:szCs w:val="16"/>
                <w:lang w:eastAsia="en-US"/>
              </w:rPr>
              <w:t>Утвержден</w:t>
            </w:r>
            <w:r>
              <w:rPr>
                <w:sz w:val="16"/>
                <w:szCs w:val="16"/>
                <w:lang w:eastAsia="en-US"/>
              </w:rPr>
              <w:t>ные бюджетные назначения</w:t>
            </w:r>
          </w:p>
        </w:tc>
        <w:tc>
          <w:tcPr>
            <w:tcW w:w="993" w:type="dxa"/>
          </w:tcPr>
          <w:p w:rsidR="00822D2F" w:rsidRPr="000001CB" w:rsidRDefault="00822D2F" w:rsidP="00791B9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567" w:type="dxa"/>
          </w:tcPr>
          <w:p w:rsidR="00822D2F" w:rsidRPr="000001CB" w:rsidRDefault="00822D2F" w:rsidP="00791B9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% исполнения</w:t>
            </w:r>
          </w:p>
        </w:tc>
        <w:tc>
          <w:tcPr>
            <w:tcW w:w="1134" w:type="dxa"/>
          </w:tcPr>
          <w:p w:rsidR="00822D2F" w:rsidRPr="000001CB" w:rsidRDefault="00822D2F" w:rsidP="00791B94">
            <w:pPr>
              <w:jc w:val="both"/>
              <w:rPr>
                <w:sz w:val="16"/>
                <w:szCs w:val="16"/>
                <w:lang w:eastAsia="en-US"/>
              </w:rPr>
            </w:pPr>
            <w:r w:rsidRPr="000001CB">
              <w:rPr>
                <w:sz w:val="16"/>
                <w:szCs w:val="16"/>
                <w:lang w:eastAsia="en-US"/>
              </w:rPr>
              <w:t>Утвержден</w:t>
            </w:r>
            <w:r>
              <w:rPr>
                <w:sz w:val="16"/>
                <w:szCs w:val="16"/>
                <w:lang w:eastAsia="en-US"/>
              </w:rPr>
              <w:t>ные бюджетные назначения</w:t>
            </w:r>
          </w:p>
        </w:tc>
        <w:tc>
          <w:tcPr>
            <w:tcW w:w="992" w:type="dxa"/>
          </w:tcPr>
          <w:p w:rsidR="00822D2F" w:rsidRPr="000001CB" w:rsidRDefault="00822D2F" w:rsidP="00791B9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709" w:type="dxa"/>
          </w:tcPr>
          <w:p w:rsidR="00822D2F" w:rsidRPr="000001CB" w:rsidRDefault="00822D2F" w:rsidP="00791B9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% исполнения</w:t>
            </w:r>
          </w:p>
        </w:tc>
      </w:tr>
      <w:tr w:rsidR="00A100C9" w:rsidRPr="009C7921" w:rsidTr="00EC237C">
        <w:trPr>
          <w:trHeight w:val="20"/>
        </w:trPr>
        <w:tc>
          <w:tcPr>
            <w:tcW w:w="1560" w:type="dxa"/>
          </w:tcPr>
          <w:p w:rsidR="00822D2F" w:rsidRPr="00FE4DE3" w:rsidRDefault="00822D2F" w:rsidP="00791B94">
            <w:pPr>
              <w:spacing w:line="312" w:lineRule="atLeast"/>
              <w:jc w:val="both"/>
              <w:rPr>
                <w:b/>
                <w:sz w:val="16"/>
                <w:szCs w:val="16"/>
              </w:rPr>
            </w:pPr>
            <w:r w:rsidRPr="00FE4DE3">
              <w:rPr>
                <w:b/>
                <w:sz w:val="16"/>
                <w:szCs w:val="16"/>
              </w:rPr>
              <w:t>ИТОГО РАСХОДОВ</w:t>
            </w:r>
          </w:p>
        </w:tc>
        <w:tc>
          <w:tcPr>
            <w:tcW w:w="567" w:type="dxa"/>
          </w:tcPr>
          <w:p w:rsidR="00822D2F" w:rsidRPr="0015507B" w:rsidRDefault="00822D2F" w:rsidP="00791B94">
            <w:pPr>
              <w:spacing w:line="312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22D2F" w:rsidRPr="00411AE4" w:rsidRDefault="00822D2F" w:rsidP="00791B94">
            <w:pPr>
              <w:spacing w:line="312" w:lineRule="atLeast"/>
              <w:jc w:val="both"/>
              <w:rPr>
                <w:sz w:val="16"/>
                <w:szCs w:val="16"/>
              </w:rPr>
            </w:pPr>
            <w:r w:rsidRPr="00411AE4">
              <w:rPr>
                <w:sz w:val="16"/>
                <w:szCs w:val="16"/>
              </w:rPr>
              <w:t>7 679 387,5</w:t>
            </w:r>
          </w:p>
        </w:tc>
        <w:tc>
          <w:tcPr>
            <w:tcW w:w="993" w:type="dxa"/>
            <w:vAlign w:val="center"/>
          </w:tcPr>
          <w:p w:rsidR="00822D2F" w:rsidRPr="00411AE4" w:rsidRDefault="00822D2F" w:rsidP="00791B94">
            <w:pPr>
              <w:spacing w:line="312" w:lineRule="atLeast"/>
              <w:jc w:val="both"/>
              <w:rPr>
                <w:sz w:val="16"/>
                <w:szCs w:val="16"/>
              </w:rPr>
            </w:pPr>
            <w:r w:rsidRPr="00411AE4">
              <w:rPr>
                <w:sz w:val="16"/>
                <w:szCs w:val="16"/>
              </w:rPr>
              <w:t>7 668 442,2</w:t>
            </w:r>
          </w:p>
        </w:tc>
        <w:tc>
          <w:tcPr>
            <w:tcW w:w="708" w:type="dxa"/>
            <w:vAlign w:val="center"/>
          </w:tcPr>
          <w:p w:rsidR="00822D2F" w:rsidRPr="00411AE4" w:rsidRDefault="00822D2F" w:rsidP="00791B94">
            <w:pPr>
              <w:spacing w:line="312" w:lineRule="atLeast"/>
              <w:jc w:val="both"/>
              <w:rPr>
                <w:sz w:val="16"/>
                <w:szCs w:val="16"/>
              </w:rPr>
            </w:pPr>
            <w:r w:rsidRPr="00411AE4">
              <w:rPr>
                <w:sz w:val="16"/>
                <w:szCs w:val="16"/>
              </w:rPr>
              <w:t>99,9</w:t>
            </w:r>
          </w:p>
        </w:tc>
        <w:tc>
          <w:tcPr>
            <w:tcW w:w="1134" w:type="dxa"/>
            <w:vAlign w:val="center"/>
          </w:tcPr>
          <w:p w:rsidR="00822D2F" w:rsidRPr="00411AE4" w:rsidRDefault="00781835" w:rsidP="00791B94">
            <w:pPr>
              <w:spacing w:line="312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2188829,55</w:t>
            </w:r>
          </w:p>
        </w:tc>
        <w:tc>
          <w:tcPr>
            <w:tcW w:w="993" w:type="dxa"/>
            <w:vAlign w:val="center"/>
          </w:tcPr>
          <w:p w:rsidR="00822D2F" w:rsidRPr="00411AE4" w:rsidRDefault="00781835" w:rsidP="00791B94">
            <w:pPr>
              <w:spacing w:line="312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2169519,05</w:t>
            </w:r>
          </w:p>
        </w:tc>
        <w:tc>
          <w:tcPr>
            <w:tcW w:w="567" w:type="dxa"/>
            <w:vAlign w:val="center"/>
          </w:tcPr>
          <w:p w:rsidR="00822D2F" w:rsidRPr="00411AE4" w:rsidRDefault="009321D9" w:rsidP="00791B94">
            <w:pPr>
              <w:spacing w:line="312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99,1</w:t>
            </w:r>
          </w:p>
        </w:tc>
        <w:tc>
          <w:tcPr>
            <w:tcW w:w="1134" w:type="dxa"/>
            <w:vAlign w:val="center"/>
          </w:tcPr>
          <w:p w:rsidR="00822D2F" w:rsidRPr="00411AE4" w:rsidRDefault="00822D2F" w:rsidP="00791B94">
            <w:pPr>
              <w:spacing w:line="312" w:lineRule="atLeast"/>
              <w:jc w:val="both"/>
              <w:rPr>
                <w:sz w:val="16"/>
                <w:szCs w:val="16"/>
              </w:rPr>
            </w:pPr>
            <w:r w:rsidRPr="00411AE4">
              <w:rPr>
                <w:sz w:val="16"/>
                <w:szCs w:val="16"/>
              </w:rPr>
              <w:t>7 544 729,2</w:t>
            </w:r>
          </w:p>
        </w:tc>
        <w:tc>
          <w:tcPr>
            <w:tcW w:w="992" w:type="dxa"/>
            <w:vAlign w:val="center"/>
          </w:tcPr>
          <w:p w:rsidR="00822D2F" w:rsidRPr="00411AE4" w:rsidRDefault="00822D2F" w:rsidP="00791B94">
            <w:pPr>
              <w:spacing w:line="312" w:lineRule="atLeast"/>
              <w:jc w:val="both"/>
              <w:rPr>
                <w:sz w:val="16"/>
                <w:szCs w:val="16"/>
              </w:rPr>
            </w:pPr>
            <w:r w:rsidRPr="00411AE4">
              <w:rPr>
                <w:sz w:val="16"/>
                <w:szCs w:val="16"/>
              </w:rPr>
              <w:t>6 332 031,3</w:t>
            </w:r>
          </w:p>
        </w:tc>
        <w:tc>
          <w:tcPr>
            <w:tcW w:w="709" w:type="dxa"/>
            <w:vAlign w:val="center"/>
          </w:tcPr>
          <w:p w:rsidR="00822D2F" w:rsidRPr="00411AE4" w:rsidRDefault="00822D2F" w:rsidP="00791B94">
            <w:pPr>
              <w:spacing w:line="312" w:lineRule="atLeast"/>
              <w:jc w:val="both"/>
              <w:rPr>
                <w:sz w:val="16"/>
                <w:szCs w:val="16"/>
              </w:rPr>
            </w:pPr>
            <w:r w:rsidRPr="00411AE4">
              <w:rPr>
                <w:sz w:val="16"/>
                <w:szCs w:val="16"/>
              </w:rPr>
              <w:t>83,9</w:t>
            </w:r>
          </w:p>
        </w:tc>
      </w:tr>
    </w:tbl>
    <w:p w:rsidR="001728D1" w:rsidRDefault="001728D1" w:rsidP="00791B94">
      <w:pPr>
        <w:autoSpaceDE w:val="0"/>
        <w:autoSpaceDN w:val="0"/>
        <w:adjustRightInd w:val="0"/>
        <w:jc w:val="both"/>
      </w:pPr>
    </w:p>
    <w:p w:rsidR="001728D1" w:rsidRDefault="001728D1" w:rsidP="00791B94">
      <w:pPr>
        <w:autoSpaceDE w:val="0"/>
        <w:autoSpaceDN w:val="0"/>
        <w:adjustRightInd w:val="0"/>
        <w:jc w:val="both"/>
      </w:pPr>
    </w:p>
    <w:p w:rsidR="001378A2" w:rsidRDefault="00542B46" w:rsidP="00791B94">
      <w:pPr>
        <w:autoSpaceDE w:val="0"/>
        <w:autoSpaceDN w:val="0"/>
        <w:adjustRightInd w:val="0"/>
        <w:ind w:firstLine="709"/>
        <w:jc w:val="both"/>
      </w:pPr>
      <w:r>
        <w:t>В соответствии с уточненным планом финансово-хозяйственной деятельности на 201</w:t>
      </w:r>
      <w:r w:rsidR="000A6E29">
        <w:t>3</w:t>
      </w:r>
      <w:r>
        <w:t xml:space="preserve"> г.  расходы по приобретению нефинансовых активов, в том числе основных средств</w:t>
      </w:r>
      <w:r w:rsidR="000A1983">
        <w:t xml:space="preserve">, </w:t>
      </w:r>
      <w:r w:rsidR="00DC4604">
        <w:t xml:space="preserve">  по статье</w:t>
      </w:r>
      <w:r>
        <w:t xml:space="preserve"> 310 планировались за счет субсидии бюджетным учреждениям на иные цели в размере </w:t>
      </w:r>
      <w:r w:rsidR="000A6E29">
        <w:t xml:space="preserve"> </w:t>
      </w:r>
      <w:r w:rsidR="000A6E29" w:rsidRPr="000A6E29">
        <w:t>505</w:t>
      </w:r>
      <w:r w:rsidR="000A6E29">
        <w:t xml:space="preserve"> </w:t>
      </w:r>
      <w:r w:rsidR="000A6E29" w:rsidRPr="000A6E29">
        <w:t>787,0</w:t>
      </w:r>
      <w:r>
        <w:t xml:space="preserve"> руб.</w:t>
      </w:r>
      <w:r w:rsidR="00FF2A2F">
        <w:t>,</w:t>
      </w:r>
      <w:r w:rsidR="00542D65">
        <w:t xml:space="preserve"> </w:t>
      </w:r>
      <w:r w:rsidR="0062361D">
        <w:t>кассовые расходы У</w:t>
      </w:r>
      <w:r w:rsidR="00542D65">
        <w:t xml:space="preserve">чреждения по данной статье составили </w:t>
      </w:r>
      <w:r>
        <w:t xml:space="preserve">  </w:t>
      </w:r>
      <w:r w:rsidR="000A6E29" w:rsidRPr="00044646">
        <w:t>505 787,0</w:t>
      </w:r>
      <w:r w:rsidR="000A6E29">
        <w:t xml:space="preserve"> </w:t>
      </w:r>
      <w:r>
        <w:t xml:space="preserve">руб. </w:t>
      </w:r>
    </w:p>
    <w:p w:rsidR="00552AEA" w:rsidRDefault="00E05691" w:rsidP="00791B94">
      <w:pPr>
        <w:tabs>
          <w:tab w:val="left" w:pos="548"/>
        </w:tabs>
        <w:ind w:firstLine="709"/>
        <w:jc w:val="both"/>
      </w:pPr>
      <w:r>
        <w:t>А</w:t>
      </w:r>
      <w:r w:rsidR="00552AEA" w:rsidRPr="00552AEA">
        <w:t xml:space="preserve">ктом </w:t>
      </w:r>
      <w:r w:rsidR="00542D65">
        <w:t xml:space="preserve">от 25.03.2013 б/н </w:t>
      </w:r>
      <w:r w:rsidR="00552AEA" w:rsidRPr="00552AEA">
        <w:t>на списание исключенной из библиотеки литературы в бюджетных учреждениях  списано основных средств на сумму 1152,56</w:t>
      </w:r>
      <w:r w:rsidR="000A6E29" w:rsidRPr="00552AEA">
        <w:t xml:space="preserve"> </w:t>
      </w:r>
      <w:r w:rsidR="00542B46" w:rsidRPr="00552AEA">
        <w:t>руб.</w:t>
      </w:r>
      <w:r w:rsidR="0062361D">
        <w:t xml:space="preserve"> </w:t>
      </w:r>
      <w:r w:rsidR="00DC4604">
        <w:t>Н</w:t>
      </w:r>
      <w:r w:rsidR="00552AEA">
        <w:t xml:space="preserve">арушений п.п.1.4 п.1 </w:t>
      </w:r>
      <w:r w:rsidR="00DC4604">
        <w:t>П</w:t>
      </w:r>
      <w:r w:rsidR="00552AEA">
        <w:t>оложения о порядке списания и последующего использования основных средств в бюджетных учреждениях Тульской области</w:t>
      </w:r>
      <w:r w:rsidR="00F61EE1">
        <w:t>,</w:t>
      </w:r>
      <w:r w:rsidR="00552AEA">
        <w:t xml:space="preserve"> утвержденного распоряжением Губернатора Тульской области от 20.10.1995 № 8751-р «О списании основных средств в бюджетных учреждениях Тульской области»</w:t>
      </w:r>
      <w:r w:rsidR="00F61EE1">
        <w:t xml:space="preserve">, </w:t>
      </w:r>
      <w:r w:rsidR="00552AEA">
        <w:t xml:space="preserve"> не установлено.</w:t>
      </w:r>
    </w:p>
    <w:p w:rsidR="0026778B" w:rsidRDefault="001728D1" w:rsidP="00791B94">
      <w:pPr>
        <w:tabs>
          <w:tab w:val="left" w:pos="548"/>
        </w:tabs>
        <w:ind w:firstLine="709"/>
        <w:jc w:val="both"/>
      </w:pPr>
      <w:r>
        <w:t>Расходы по статье 340</w:t>
      </w:r>
      <w:r w:rsidRPr="001728D1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«</w:t>
      </w:r>
      <w:r w:rsidRPr="00683268">
        <w:t>Увеличение стоимости материальных запасов» в 2013 г планировались в сумме</w:t>
      </w:r>
      <w:r>
        <w:rPr>
          <w:b/>
          <w:i/>
        </w:rPr>
        <w:t xml:space="preserve"> </w:t>
      </w:r>
      <w:r w:rsidRPr="001728D1">
        <w:t>72</w:t>
      </w:r>
      <w:r w:rsidR="00217D35">
        <w:t xml:space="preserve"> </w:t>
      </w:r>
      <w:r w:rsidRPr="001728D1">
        <w:t>954,98</w:t>
      </w:r>
      <w:r>
        <w:t xml:space="preserve"> руб. </w:t>
      </w:r>
      <w:r w:rsidR="00683268">
        <w:t>Согласно оборотно</w:t>
      </w:r>
      <w:r w:rsidR="00DC4604">
        <w:t xml:space="preserve"> - </w:t>
      </w:r>
      <w:r w:rsidR="00683268">
        <w:t xml:space="preserve">сальдовой ведомости по счету 105.32 к учету принято продуктов питания на сумму 39 493,56 руб., </w:t>
      </w:r>
      <w:r w:rsidR="00217D35">
        <w:t>по счету 105.36 к учету принято материалов на сумму 33 469,0  руб</w:t>
      </w:r>
      <w:r w:rsidR="0026778B">
        <w:t>.</w:t>
      </w:r>
      <w:r w:rsidR="00DC4604">
        <w:t xml:space="preserve">, </w:t>
      </w:r>
      <w:r w:rsidR="0026778B">
        <w:t xml:space="preserve"> всего на сумму 72 962,56 руб.</w:t>
      </w:r>
    </w:p>
    <w:p w:rsidR="001728D1" w:rsidRPr="001728D1" w:rsidRDefault="00217D35" w:rsidP="00791B94">
      <w:pPr>
        <w:tabs>
          <w:tab w:val="left" w:pos="548"/>
        </w:tabs>
        <w:ind w:firstLine="709"/>
        <w:jc w:val="both"/>
        <w:rPr>
          <w:i/>
        </w:rPr>
      </w:pPr>
      <w:r>
        <w:t xml:space="preserve"> К</w:t>
      </w:r>
      <w:r w:rsidR="00683268">
        <w:t xml:space="preserve">ассовые расходы </w:t>
      </w:r>
      <w:r w:rsidR="00EA366F">
        <w:t xml:space="preserve">по данной статье </w:t>
      </w:r>
      <w:r w:rsidR="00683268">
        <w:t xml:space="preserve">составили </w:t>
      </w:r>
      <w:r>
        <w:t xml:space="preserve"> -</w:t>
      </w:r>
      <w:r w:rsidR="00683268">
        <w:t xml:space="preserve"> </w:t>
      </w:r>
      <w:r w:rsidRPr="001728D1">
        <w:t>72</w:t>
      </w:r>
      <w:r>
        <w:t xml:space="preserve"> </w:t>
      </w:r>
      <w:r w:rsidRPr="001728D1">
        <w:t>954,98</w:t>
      </w:r>
      <w:r>
        <w:t xml:space="preserve"> </w:t>
      </w:r>
      <w:r w:rsidR="00683268">
        <w:t>руб</w:t>
      </w:r>
      <w:r>
        <w:t xml:space="preserve">., </w:t>
      </w:r>
    </w:p>
    <w:p w:rsidR="00E05691" w:rsidRDefault="0062361D" w:rsidP="00791B94">
      <w:pPr>
        <w:autoSpaceDE w:val="0"/>
        <w:autoSpaceDN w:val="0"/>
        <w:adjustRightInd w:val="0"/>
        <w:ind w:firstLine="709"/>
        <w:jc w:val="both"/>
      </w:pPr>
      <w:r>
        <w:t>В соответствии с уточненной бюджетной сметой по состоянию на 01.01.2015 г.  в 2014 г. расходы по приобретению нефинансовых активов, в том числе основных средств,  по ст</w:t>
      </w:r>
      <w:r w:rsidR="00DC4604">
        <w:t>атье</w:t>
      </w:r>
      <w:r>
        <w:t xml:space="preserve"> 310 планировались в размере </w:t>
      </w:r>
      <w:r w:rsidR="00895DD9" w:rsidRPr="00895DD9">
        <w:t>353 402,0</w:t>
      </w:r>
      <w:r w:rsidR="00895DD9">
        <w:t xml:space="preserve"> руб</w:t>
      </w:r>
      <w:r w:rsidR="00D31801">
        <w:t xml:space="preserve">. </w:t>
      </w:r>
      <w:r>
        <w:t xml:space="preserve"> </w:t>
      </w:r>
      <w:r w:rsidR="00D31801">
        <w:t>Согласно оборотно</w:t>
      </w:r>
      <w:r w:rsidR="00DC4604">
        <w:t xml:space="preserve"> </w:t>
      </w:r>
      <w:r w:rsidR="00D31801">
        <w:t>-</w:t>
      </w:r>
      <w:r w:rsidR="00DC4604">
        <w:t xml:space="preserve"> </w:t>
      </w:r>
      <w:r w:rsidR="00D31801">
        <w:t xml:space="preserve">сальдовой ведомости по счету </w:t>
      </w:r>
      <w:r w:rsidR="00295EDD">
        <w:t>101.00</w:t>
      </w:r>
      <w:r w:rsidR="00D31801">
        <w:t xml:space="preserve"> к учету принято</w:t>
      </w:r>
      <w:r w:rsidR="00295EDD">
        <w:t xml:space="preserve"> основных средств на сумму 413</w:t>
      </w:r>
      <w:r w:rsidR="00895DD9">
        <w:t xml:space="preserve"> </w:t>
      </w:r>
      <w:r w:rsidR="00295EDD">
        <w:t>206,0</w:t>
      </w:r>
      <w:r w:rsidR="00146FD8">
        <w:t xml:space="preserve"> </w:t>
      </w:r>
      <w:r w:rsidR="00295EDD">
        <w:t>руб</w:t>
      </w:r>
      <w:r w:rsidR="00DC4604">
        <w:t xml:space="preserve">., </w:t>
      </w:r>
      <w:r w:rsidR="00295EDD">
        <w:t xml:space="preserve"> из них приобретено </w:t>
      </w:r>
      <w:r w:rsidR="00295EDD" w:rsidRPr="00895DD9">
        <w:t>на сумму 353 402,0 руб.</w:t>
      </w:r>
      <w:r w:rsidR="00DC4604">
        <w:t>,</w:t>
      </w:r>
      <w:r w:rsidR="00295EDD" w:rsidRPr="00895DD9">
        <w:t xml:space="preserve"> безвозмездно поступило на сумму 62804,0 руб.</w:t>
      </w:r>
      <w:r w:rsidR="00295EDD">
        <w:t xml:space="preserve"> </w:t>
      </w:r>
      <w:r w:rsidR="00D31801">
        <w:t xml:space="preserve"> </w:t>
      </w:r>
      <w:r w:rsidR="00295EDD">
        <w:t>К</w:t>
      </w:r>
      <w:r>
        <w:t xml:space="preserve">ассовые расходы Учреждения по данной статье составили   </w:t>
      </w:r>
      <w:r w:rsidR="00895DD9" w:rsidRPr="00895DD9">
        <w:t>353 402</w:t>
      </w:r>
      <w:r w:rsidRPr="00F3102B">
        <w:t>,0</w:t>
      </w:r>
      <w:r>
        <w:t xml:space="preserve"> руб. </w:t>
      </w:r>
    </w:p>
    <w:p w:rsidR="0062361D" w:rsidRDefault="00E05691" w:rsidP="00791B94">
      <w:pPr>
        <w:autoSpaceDE w:val="0"/>
        <w:autoSpaceDN w:val="0"/>
        <w:adjustRightInd w:val="0"/>
        <w:ind w:firstLine="709"/>
        <w:jc w:val="both"/>
      </w:pPr>
      <w:r>
        <w:t>А</w:t>
      </w:r>
      <w:r w:rsidR="0062361D" w:rsidRPr="00552AEA">
        <w:t xml:space="preserve">ктом </w:t>
      </w:r>
      <w:r w:rsidR="0062361D">
        <w:t>от 2</w:t>
      </w:r>
      <w:r w:rsidR="00D032A7">
        <w:t>3</w:t>
      </w:r>
      <w:r w:rsidR="0062361D">
        <w:t>.0</w:t>
      </w:r>
      <w:r w:rsidR="00D032A7">
        <w:t>4</w:t>
      </w:r>
      <w:r w:rsidR="0062361D">
        <w:t>.201</w:t>
      </w:r>
      <w:r w:rsidR="00D032A7">
        <w:t xml:space="preserve">4 </w:t>
      </w:r>
      <w:r w:rsidR="0062361D">
        <w:t xml:space="preserve"> б/н </w:t>
      </w:r>
      <w:r w:rsidR="0062361D" w:rsidRPr="00552AEA">
        <w:t>на списание исключенной из библиотеки литературы в бюджетных учреждениях  списано о</w:t>
      </w:r>
      <w:r w:rsidR="00D032A7">
        <w:t xml:space="preserve">сновных средств </w:t>
      </w:r>
      <w:r w:rsidR="00D032A7" w:rsidRPr="00E05691">
        <w:t xml:space="preserve">на сумму </w:t>
      </w:r>
      <w:r w:rsidRPr="00E05691">
        <w:t>8,19</w:t>
      </w:r>
      <w:r w:rsidR="0062361D" w:rsidRPr="00E05691">
        <w:t xml:space="preserve"> руб.</w:t>
      </w:r>
      <w:r w:rsidR="0062361D">
        <w:t xml:space="preserve"> </w:t>
      </w:r>
      <w:r w:rsidR="008C5CB5">
        <w:t>Н</w:t>
      </w:r>
      <w:r w:rsidR="0062361D">
        <w:t xml:space="preserve">арушений п.п.1.4 п.1 </w:t>
      </w:r>
      <w:r w:rsidR="008C5CB5">
        <w:t>П</w:t>
      </w:r>
      <w:r w:rsidR="0062361D">
        <w:t>оложения о порядке списания и последующего использования основных средств в бюджетных учреждениях Тульской области, утвержденного распоряжением Губернатора Тульской области от 20.10.1995 № 8751-р «О списании основных средств в бюджетных учреждениях Тульской области»,  не установлено.</w:t>
      </w:r>
    </w:p>
    <w:p w:rsidR="0062361D" w:rsidRPr="001728D1" w:rsidRDefault="0062361D" w:rsidP="00791B94">
      <w:pPr>
        <w:tabs>
          <w:tab w:val="left" w:pos="548"/>
        </w:tabs>
        <w:ind w:firstLine="709"/>
        <w:jc w:val="both"/>
        <w:rPr>
          <w:i/>
        </w:rPr>
      </w:pPr>
      <w:r>
        <w:t>Расходы по статье 340</w:t>
      </w:r>
      <w:r w:rsidRPr="001728D1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«</w:t>
      </w:r>
      <w:r w:rsidRPr="00683268">
        <w:t>Увеличение стоимости материальных запасов» в 201</w:t>
      </w:r>
      <w:r w:rsidR="003D1E42">
        <w:t>4</w:t>
      </w:r>
      <w:r w:rsidRPr="00683268">
        <w:t xml:space="preserve"> г планировались в сумме</w:t>
      </w:r>
      <w:r>
        <w:rPr>
          <w:b/>
          <w:i/>
        </w:rPr>
        <w:t xml:space="preserve"> </w:t>
      </w:r>
      <w:r w:rsidR="00895DD9">
        <w:t>13</w:t>
      </w:r>
      <w:r w:rsidR="00D91548">
        <w:t>7 46</w:t>
      </w:r>
      <w:r w:rsidR="002658F5">
        <w:t>2</w:t>
      </w:r>
      <w:r w:rsidR="00895DD9">
        <w:t>,</w:t>
      </w:r>
      <w:r w:rsidR="002658F5">
        <w:t>2</w:t>
      </w:r>
      <w:r w:rsidR="00895DD9">
        <w:t>2</w:t>
      </w:r>
      <w:r w:rsidR="0061073E">
        <w:t xml:space="preserve"> </w:t>
      </w:r>
      <w:r>
        <w:t>руб. Согласно оборотно</w:t>
      </w:r>
      <w:r w:rsidR="0061073E">
        <w:t xml:space="preserve"> </w:t>
      </w:r>
      <w:r>
        <w:t>-</w:t>
      </w:r>
      <w:r w:rsidR="0061073E">
        <w:t xml:space="preserve"> </w:t>
      </w:r>
      <w:r>
        <w:t xml:space="preserve">сальдовой ведомости по счету </w:t>
      </w:r>
      <w:r w:rsidRPr="00FD582B">
        <w:t>105.3</w:t>
      </w:r>
      <w:r w:rsidR="008409F3">
        <w:t>0</w:t>
      </w:r>
      <w:r w:rsidRPr="00FD582B">
        <w:t xml:space="preserve"> к</w:t>
      </w:r>
      <w:r w:rsidR="00FD582B">
        <w:t xml:space="preserve"> учету</w:t>
      </w:r>
      <w:r w:rsidR="0061073E" w:rsidRPr="00FD582B">
        <w:t xml:space="preserve"> </w:t>
      </w:r>
      <w:r w:rsidRPr="00FD582B">
        <w:t xml:space="preserve"> </w:t>
      </w:r>
      <w:r w:rsidR="007851F3" w:rsidRPr="00FD582B">
        <w:t xml:space="preserve">принято материалов  </w:t>
      </w:r>
      <w:r w:rsidRPr="00FD582B">
        <w:t xml:space="preserve">на сумму </w:t>
      </w:r>
      <w:r w:rsidR="00A6440F" w:rsidRPr="00810D3B">
        <w:t>92</w:t>
      </w:r>
      <w:r w:rsidR="008409F3" w:rsidRPr="00810D3B">
        <w:t xml:space="preserve"> </w:t>
      </w:r>
      <w:r w:rsidR="00A6440F" w:rsidRPr="00810D3B">
        <w:t>791,0</w:t>
      </w:r>
      <w:r w:rsidR="00FD582B" w:rsidRPr="00810D3B">
        <w:t xml:space="preserve"> </w:t>
      </w:r>
      <w:r w:rsidRPr="00810D3B">
        <w:t xml:space="preserve"> руб</w:t>
      </w:r>
      <w:r w:rsidRPr="00FD582B">
        <w:t>.</w:t>
      </w:r>
      <w:r w:rsidR="008C5CB5">
        <w:t xml:space="preserve"> </w:t>
      </w:r>
      <w:r w:rsidRPr="00FD582B">
        <w:t xml:space="preserve"> Кассовые расходы по данной статье составили  - </w:t>
      </w:r>
      <w:r w:rsidR="002658F5" w:rsidRPr="00FD582B">
        <w:t>79 124,4</w:t>
      </w:r>
      <w:r w:rsidR="00895DD9" w:rsidRPr="00FD582B">
        <w:t xml:space="preserve"> </w:t>
      </w:r>
      <w:r w:rsidR="008E4277" w:rsidRPr="00FD582B">
        <w:t>руб</w:t>
      </w:r>
      <w:r w:rsidR="008E4277">
        <w:t>.</w:t>
      </w:r>
    </w:p>
    <w:p w:rsidR="00542B46" w:rsidRPr="004A340E" w:rsidRDefault="007851F3" w:rsidP="00791B94">
      <w:pPr>
        <w:ind w:firstLine="709"/>
        <w:jc w:val="both"/>
      </w:pPr>
      <w:r>
        <w:lastRenderedPageBreak/>
        <w:t xml:space="preserve"> </w:t>
      </w:r>
      <w:r w:rsidR="00542B46" w:rsidRPr="004A340E">
        <w:t>При выборочной проверке фактического наличия основных средств нарушений не выявлено.</w:t>
      </w:r>
    </w:p>
    <w:p w:rsidR="00542B46" w:rsidRPr="00474055" w:rsidRDefault="00542B46" w:rsidP="00791B94">
      <w:pPr>
        <w:pStyle w:val="a9"/>
        <w:spacing w:after="0"/>
        <w:ind w:firstLine="709"/>
        <w:jc w:val="both"/>
      </w:pPr>
      <w:r w:rsidRPr="00474055">
        <w:t xml:space="preserve">В ходе проверки правильности проведения Учреждением инвентаризации нарушений Приказа  Министерства Финансов РФ от 13 июня 1995 г. N 49 «Об утверждении методических указаний по инвентаризации имущества и финансовых обязательств» не установлено. </w:t>
      </w:r>
    </w:p>
    <w:p w:rsidR="00E52051" w:rsidRDefault="00E52051" w:rsidP="00791B94">
      <w:pPr>
        <w:ind w:firstLine="709"/>
        <w:jc w:val="both"/>
      </w:pPr>
    </w:p>
    <w:p w:rsidR="00542B46" w:rsidRPr="004B75FA" w:rsidRDefault="00542B46" w:rsidP="00791B94">
      <w:pPr>
        <w:ind w:firstLine="709"/>
        <w:jc w:val="both"/>
      </w:pPr>
      <w:r w:rsidRPr="004B75FA">
        <w:t xml:space="preserve">                                                                 </w:t>
      </w:r>
    </w:p>
    <w:p w:rsidR="00542B46" w:rsidRPr="004B75FA" w:rsidRDefault="00542B46" w:rsidP="00791B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B46" w:rsidRPr="004B75FA" w:rsidRDefault="00542B46" w:rsidP="00791B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B46" w:rsidRPr="004B75FA" w:rsidRDefault="00542B46" w:rsidP="00791B94">
      <w:pPr>
        <w:ind w:firstLine="709"/>
        <w:jc w:val="both"/>
      </w:pPr>
    </w:p>
    <w:p w:rsidR="00542B46" w:rsidRPr="004B75FA" w:rsidRDefault="00542B46" w:rsidP="00791B94">
      <w:pPr>
        <w:ind w:firstLine="709"/>
        <w:jc w:val="both"/>
      </w:pPr>
    </w:p>
    <w:p w:rsidR="00542B46" w:rsidRPr="004B75FA" w:rsidRDefault="00542B46" w:rsidP="00791B94">
      <w:pPr>
        <w:ind w:firstLine="709"/>
        <w:jc w:val="both"/>
      </w:pPr>
    </w:p>
    <w:p w:rsidR="00542B46" w:rsidRPr="004B75FA" w:rsidRDefault="00542B46" w:rsidP="00791B94">
      <w:pPr>
        <w:ind w:firstLine="709"/>
        <w:jc w:val="both"/>
      </w:pPr>
    </w:p>
    <w:p w:rsidR="00542B46" w:rsidRPr="004B75FA" w:rsidRDefault="00542B46" w:rsidP="00791B94">
      <w:pPr>
        <w:ind w:firstLine="709"/>
        <w:jc w:val="both"/>
      </w:pPr>
    </w:p>
    <w:p w:rsidR="00542B46" w:rsidRPr="004B75FA" w:rsidRDefault="00542B46" w:rsidP="00791B94">
      <w:pPr>
        <w:ind w:firstLine="709"/>
        <w:jc w:val="both"/>
      </w:pPr>
    </w:p>
    <w:p w:rsidR="00542B46" w:rsidRPr="004B75FA" w:rsidRDefault="00542B46" w:rsidP="00791B94">
      <w:pPr>
        <w:ind w:firstLine="709"/>
        <w:jc w:val="both"/>
      </w:pPr>
    </w:p>
    <w:p w:rsidR="00542B46" w:rsidRPr="004B75FA" w:rsidRDefault="00542B46" w:rsidP="00791B94">
      <w:pPr>
        <w:ind w:firstLine="709"/>
        <w:jc w:val="both"/>
      </w:pPr>
    </w:p>
    <w:p w:rsidR="00542B46" w:rsidRPr="004B75FA" w:rsidRDefault="00542B46" w:rsidP="00791B94">
      <w:pPr>
        <w:ind w:firstLine="709"/>
        <w:jc w:val="both"/>
      </w:pPr>
    </w:p>
    <w:p w:rsidR="00542B46" w:rsidRPr="004B75FA" w:rsidRDefault="00542B46" w:rsidP="00791B94">
      <w:pPr>
        <w:ind w:firstLine="709"/>
        <w:jc w:val="both"/>
      </w:pPr>
    </w:p>
    <w:p w:rsidR="00542B46" w:rsidRPr="004B75FA" w:rsidRDefault="00542B46" w:rsidP="00791B94">
      <w:pPr>
        <w:ind w:firstLine="709"/>
        <w:jc w:val="both"/>
      </w:pPr>
    </w:p>
    <w:sectPr w:rsidR="00542B46" w:rsidRPr="004B75FA" w:rsidSect="007A58DB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1E5" w:rsidRDefault="002121E5">
      <w:r>
        <w:separator/>
      </w:r>
    </w:p>
  </w:endnote>
  <w:endnote w:type="continuationSeparator" w:id="1">
    <w:p w:rsidR="002121E5" w:rsidRDefault="00212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1E5" w:rsidRDefault="002121E5">
      <w:r>
        <w:separator/>
      </w:r>
    </w:p>
  </w:footnote>
  <w:footnote w:type="continuationSeparator" w:id="1">
    <w:p w:rsidR="002121E5" w:rsidRDefault="00212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B46" w:rsidRDefault="00504931" w:rsidP="00EA36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42B4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2B46" w:rsidRDefault="00542B46" w:rsidP="00EA369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B46" w:rsidRDefault="00504931" w:rsidP="00EA36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42B4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7FEF">
      <w:rPr>
        <w:rStyle w:val="a6"/>
        <w:noProof/>
      </w:rPr>
      <w:t>3</w:t>
    </w:r>
    <w:r>
      <w:rPr>
        <w:rStyle w:val="a6"/>
      </w:rPr>
      <w:fldChar w:fldCharType="end"/>
    </w:r>
  </w:p>
  <w:p w:rsidR="00542B46" w:rsidRDefault="00542B46" w:rsidP="00EA369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B38A7"/>
    <w:multiLevelType w:val="hybridMultilevel"/>
    <w:tmpl w:val="B686E4EA"/>
    <w:lvl w:ilvl="0" w:tplc="5C50F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7E64F1D"/>
    <w:multiLevelType w:val="hybridMultilevel"/>
    <w:tmpl w:val="BAAE53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05A216B"/>
    <w:multiLevelType w:val="hybridMultilevel"/>
    <w:tmpl w:val="F0904476"/>
    <w:lvl w:ilvl="0" w:tplc="9D5E96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690"/>
    <w:rsid w:val="0000556E"/>
    <w:rsid w:val="00020636"/>
    <w:rsid w:val="00023071"/>
    <w:rsid w:val="000232A3"/>
    <w:rsid w:val="00027083"/>
    <w:rsid w:val="0003018C"/>
    <w:rsid w:val="00031C6B"/>
    <w:rsid w:val="0003541D"/>
    <w:rsid w:val="00036546"/>
    <w:rsid w:val="00040AA1"/>
    <w:rsid w:val="00042CF2"/>
    <w:rsid w:val="00044646"/>
    <w:rsid w:val="00047F2B"/>
    <w:rsid w:val="000541D6"/>
    <w:rsid w:val="00061E36"/>
    <w:rsid w:val="00064D71"/>
    <w:rsid w:val="0007065F"/>
    <w:rsid w:val="000747C3"/>
    <w:rsid w:val="00082752"/>
    <w:rsid w:val="00094316"/>
    <w:rsid w:val="00095CB0"/>
    <w:rsid w:val="000A0654"/>
    <w:rsid w:val="000A0D80"/>
    <w:rsid w:val="000A1983"/>
    <w:rsid w:val="000A6E29"/>
    <w:rsid w:val="000B5AB7"/>
    <w:rsid w:val="000B6691"/>
    <w:rsid w:val="000C0E2B"/>
    <w:rsid w:val="000C75F7"/>
    <w:rsid w:val="000D0302"/>
    <w:rsid w:val="000D33A1"/>
    <w:rsid w:val="000D589B"/>
    <w:rsid w:val="000D5BF0"/>
    <w:rsid w:val="000E1055"/>
    <w:rsid w:val="000E44D4"/>
    <w:rsid w:val="000E6610"/>
    <w:rsid w:val="000F1415"/>
    <w:rsid w:val="000F6124"/>
    <w:rsid w:val="00100A90"/>
    <w:rsid w:val="001077FC"/>
    <w:rsid w:val="00121184"/>
    <w:rsid w:val="00124FA0"/>
    <w:rsid w:val="00130757"/>
    <w:rsid w:val="001333B9"/>
    <w:rsid w:val="001347AB"/>
    <w:rsid w:val="00134C8E"/>
    <w:rsid w:val="001378A2"/>
    <w:rsid w:val="001424DB"/>
    <w:rsid w:val="00143DDD"/>
    <w:rsid w:val="00144F78"/>
    <w:rsid w:val="00146FD8"/>
    <w:rsid w:val="00151C0E"/>
    <w:rsid w:val="00154A05"/>
    <w:rsid w:val="00160D5A"/>
    <w:rsid w:val="00166CBE"/>
    <w:rsid w:val="001728D1"/>
    <w:rsid w:val="001773CE"/>
    <w:rsid w:val="001B1585"/>
    <w:rsid w:val="001B475C"/>
    <w:rsid w:val="001B5856"/>
    <w:rsid w:val="001B74E9"/>
    <w:rsid w:val="001C1637"/>
    <w:rsid w:val="001D1334"/>
    <w:rsid w:val="001D3A0B"/>
    <w:rsid w:val="001E5797"/>
    <w:rsid w:val="001F0797"/>
    <w:rsid w:val="00204326"/>
    <w:rsid w:val="002117DC"/>
    <w:rsid w:val="002121E5"/>
    <w:rsid w:val="00217057"/>
    <w:rsid w:val="00217D35"/>
    <w:rsid w:val="0023694A"/>
    <w:rsid w:val="00237EFB"/>
    <w:rsid w:val="00251F7C"/>
    <w:rsid w:val="002569A3"/>
    <w:rsid w:val="00256AE1"/>
    <w:rsid w:val="002658F5"/>
    <w:rsid w:val="0026778B"/>
    <w:rsid w:val="00276031"/>
    <w:rsid w:val="0027670A"/>
    <w:rsid w:val="00280F3A"/>
    <w:rsid w:val="0028124E"/>
    <w:rsid w:val="00285396"/>
    <w:rsid w:val="00286773"/>
    <w:rsid w:val="00290A13"/>
    <w:rsid w:val="00295EDD"/>
    <w:rsid w:val="002A30D3"/>
    <w:rsid w:val="002A67EC"/>
    <w:rsid w:val="002A70FE"/>
    <w:rsid w:val="002B3527"/>
    <w:rsid w:val="002B45AE"/>
    <w:rsid w:val="002C7BEB"/>
    <w:rsid w:val="002E0A00"/>
    <w:rsid w:val="002E18E0"/>
    <w:rsid w:val="002F362E"/>
    <w:rsid w:val="002F54C4"/>
    <w:rsid w:val="002F598A"/>
    <w:rsid w:val="002F5C63"/>
    <w:rsid w:val="002F6E79"/>
    <w:rsid w:val="003015F6"/>
    <w:rsid w:val="00306506"/>
    <w:rsid w:val="00312827"/>
    <w:rsid w:val="0031286C"/>
    <w:rsid w:val="00317023"/>
    <w:rsid w:val="0031779A"/>
    <w:rsid w:val="00321C26"/>
    <w:rsid w:val="003242D8"/>
    <w:rsid w:val="0033513F"/>
    <w:rsid w:val="00342753"/>
    <w:rsid w:val="003463B2"/>
    <w:rsid w:val="00357F8D"/>
    <w:rsid w:val="0036196A"/>
    <w:rsid w:val="00375102"/>
    <w:rsid w:val="00376488"/>
    <w:rsid w:val="00377C37"/>
    <w:rsid w:val="00377F8B"/>
    <w:rsid w:val="00386C79"/>
    <w:rsid w:val="003A6664"/>
    <w:rsid w:val="003A66EE"/>
    <w:rsid w:val="003B2762"/>
    <w:rsid w:val="003B37D9"/>
    <w:rsid w:val="003B5156"/>
    <w:rsid w:val="003C65C7"/>
    <w:rsid w:val="003D09F9"/>
    <w:rsid w:val="003D0A48"/>
    <w:rsid w:val="003D1E42"/>
    <w:rsid w:val="003D33E6"/>
    <w:rsid w:val="003D6A9F"/>
    <w:rsid w:val="003E4BF4"/>
    <w:rsid w:val="003F2D2C"/>
    <w:rsid w:val="003F3020"/>
    <w:rsid w:val="003F5E03"/>
    <w:rsid w:val="00401EC9"/>
    <w:rsid w:val="00405CBA"/>
    <w:rsid w:val="0040615D"/>
    <w:rsid w:val="00407B73"/>
    <w:rsid w:val="00411AE4"/>
    <w:rsid w:val="004131CA"/>
    <w:rsid w:val="00415B3D"/>
    <w:rsid w:val="00420A7B"/>
    <w:rsid w:val="00421328"/>
    <w:rsid w:val="0042151F"/>
    <w:rsid w:val="00424373"/>
    <w:rsid w:val="00426885"/>
    <w:rsid w:val="004329DA"/>
    <w:rsid w:val="00436531"/>
    <w:rsid w:val="004460C4"/>
    <w:rsid w:val="00454C09"/>
    <w:rsid w:val="00474055"/>
    <w:rsid w:val="004743EA"/>
    <w:rsid w:val="00474436"/>
    <w:rsid w:val="004748D2"/>
    <w:rsid w:val="00490071"/>
    <w:rsid w:val="004A1D0C"/>
    <w:rsid w:val="004A340E"/>
    <w:rsid w:val="004A4A59"/>
    <w:rsid w:val="004A72D4"/>
    <w:rsid w:val="004B03C2"/>
    <w:rsid w:val="004B17E8"/>
    <w:rsid w:val="004B46A0"/>
    <w:rsid w:val="004B68A3"/>
    <w:rsid w:val="004B75FA"/>
    <w:rsid w:val="004B7D2E"/>
    <w:rsid w:val="004C0D29"/>
    <w:rsid w:val="004C1560"/>
    <w:rsid w:val="004C595A"/>
    <w:rsid w:val="004C7CBB"/>
    <w:rsid w:val="004C7E90"/>
    <w:rsid w:val="004E7222"/>
    <w:rsid w:val="0050136E"/>
    <w:rsid w:val="00504931"/>
    <w:rsid w:val="00515066"/>
    <w:rsid w:val="0052235F"/>
    <w:rsid w:val="00531A39"/>
    <w:rsid w:val="00537C2B"/>
    <w:rsid w:val="00542B46"/>
    <w:rsid w:val="00542D65"/>
    <w:rsid w:val="00552AEA"/>
    <w:rsid w:val="0056086E"/>
    <w:rsid w:val="00562C81"/>
    <w:rsid w:val="00563B5E"/>
    <w:rsid w:val="00564BEA"/>
    <w:rsid w:val="00565E69"/>
    <w:rsid w:val="0056645F"/>
    <w:rsid w:val="00576A66"/>
    <w:rsid w:val="0058725B"/>
    <w:rsid w:val="00593816"/>
    <w:rsid w:val="00597A15"/>
    <w:rsid w:val="005A20ED"/>
    <w:rsid w:val="005A4F1C"/>
    <w:rsid w:val="005B2D43"/>
    <w:rsid w:val="005B3BC5"/>
    <w:rsid w:val="005B757D"/>
    <w:rsid w:val="005B7863"/>
    <w:rsid w:val="005F7FEF"/>
    <w:rsid w:val="006025F0"/>
    <w:rsid w:val="00603B09"/>
    <w:rsid w:val="00604EB5"/>
    <w:rsid w:val="006074B1"/>
    <w:rsid w:val="0061073E"/>
    <w:rsid w:val="00611B48"/>
    <w:rsid w:val="006130C0"/>
    <w:rsid w:val="00616E81"/>
    <w:rsid w:val="00617404"/>
    <w:rsid w:val="0062361D"/>
    <w:rsid w:val="0062415B"/>
    <w:rsid w:val="006307C9"/>
    <w:rsid w:val="00632F9C"/>
    <w:rsid w:val="00636C59"/>
    <w:rsid w:val="006440E4"/>
    <w:rsid w:val="00646AD6"/>
    <w:rsid w:val="006628D0"/>
    <w:rsid w:val="00667C06"/>
    <w:rsid w:val="0068013D"/>
    <w:rsid w:val="00681A84"/>
    <w:rsid w:val="00683268"/>
    <w:rsid w:val="00687420"/>
    <w:rsid w:val="00692800"/>
    <w:rsid w:val="00695AC5"/>
    <w:rsid w:val="00695C04"/>
    <w:rsid w:val="006A3850"/>
    <w:rsid w:val="006A7D16"/>
    <w:rsid w:val="006B0D49"/>
    <w:rsid w:val="006B57B4"/>
    <w:rsid w:val="006C5996"/>
    <w:rsid w:val="006C654C"/>
    <w:rsid w:val="006E2D18"/>
    <w:rsid w:val="006E5702"/>
    <w:rsid w:val="006E577B"/>
    <w:rsid w:val="006F1DC7"/>
    <w:rsid w:val="006F4706"/>
    <w:rsid w:val="00700A18"/>
    <w:rsid w:val="00711487"/>
    <w:rsid w:val="00721AF0"/>
    <w:rsid w:val="00721D91"/>
    <w:rsid w:val="007230CC"/>
    <w:rsid w:val="00730957"/>
    <w:rsid w:val="007327A9"/>
    <w:rsid w:val="00740949"/>
    <w:rsid w:val="007413AA"/>
    <w:rsid w:val="0075185F"/>
    <w:rsid w:val="0076787C"/>
    <w:rsid w:val="0077424D"/>
    <w:rsid w:val="00781835"/>
    <w:rsid w:val="00782715"/>
    <w:rsid w:val="007851F3"/>
    <w:rsid w:val="00791B94"/>
    <w:rsid w:val="00796E23"/>
    <w:rsid w:val="007A58DB"/>
    <w:rsid w:val="007A7681"/>
    <w:rsid w:val="007B04FF"/>
    <w:rsid w:val="007B1AA2"/>
    <w:rsid w:val="007B2555"/>
    <w:rsid w:val="007C006A"/>
    <w:rsid w:val="007C28DE"/>
    <w:rsid w:val="007C3568"/>
    <w:rsid w:val="007D2CB2"/>
    <w:rsid w:val="007D6CF3"/>
    <w:rsid w:val="007E3E55"/>
    <w:rsid w:val="007E42D1"/>
    <w:rsid w:val="007E7B02"/>
    <w:rsid w:val="007F3760"/>
    <w:rsid w:val="007F4BE4"/>
    <w:rsid w:val="007F4D07"/>
    <w:rsid w:val="00800013"/>
    <w:rsid w:val="00805BE7"/>
    <w:rsid w:val="00807569"/>
    <w:rsid w:val="00810D3B"/>
    <w:rsid w:val="00811B0B"/>
    <w:rsid w:val="00812901"/>
    <w:rsid w:val="00813812"/>
    <w:rsid w:val="008141EF"/>
    <w:rsid w:val="00821E87"/>
    <w:rsid w:val="00822D2F"/>
    <w:rsid w:val="00823687"/>
    <w:rsid w:val="00826AE8"/>
    <w:rsid w:val="00830751"/>
    <w:rsid w:val="008409F3"/>
    <w:rsid w:val="00840F2B"/>
    <w:rsid w:val="008416CC"/>
    <w:rsid w:val="00853EE8"/>
    <w:rsid w:val="00855A6A"/>
    <w:rsid w:val="00855CB4"/>
    <w:rsid w:val="00856CBF"/>
    <w:rsid w:val="00860F74"/>
    <w:rsid w:val="008705FA"/>
    <w:rsid w:val="00874C3B"/>
    <w:rsid w:val="00875374"/>
    <w:rsid w:val="00885A17"/>
    <w:rsid w:val="008937EE"/>
    <w:rsid w:val="00895DD9"/>
    <w:rsid w:val="008A449D"/>
    <w:rsid w:val="008A7A9D"/>
    <w:rsid w:val="008B0EE2"/>
    <w:rsid w:val="008B4D3D"/>
    <w:rsid w:val="008B70A8"/>
    <w:rsid w:val="008C09F2"/>
    <w:rsid w:val="008C2D1D"/>
    <w:rsid w:val="008C3B9E"/>
    <w:rsid w:val="008C5A15"/>
    <w:rsid w:val="008C5CB5"/>
    <w:rsid w:val="008E4277"/>
    <w:rsid w:val="008F1631"/>
    <w:rsid w:val="008F7866"/>
    <w:rsid w:val="009009CD"/>
    <w:rsid w:val="00902D02"/>
    <w:rsid w:val="00902E05"/>
    <w:rsid w:val="00912559"/>
    <w:rsid w:val="00916F38"/>
    <w:rsid w:val="0092167F"/>
    <w:rsid w:val="00922069"/>
    <w:rsid w:val="00930BC7"/>
    <w:rsid w:val="009321D9"/>
    <w:rsid w:val="00933C7D"/>
    <w:rsid w:val="00935D5F"/>
    <w:rsid w:val="00952679"/>
    <w:rsid w:val="00952C9A"/>
    <w:rsid w:val="0095418E"/>
    <w:rsid w:val="00970553"/>
    <w:rsid w:val="00976995"/>
    <w:rsid w:val="00980FF5"/>
    <w:rsid w:val="0098463D"/>
    <w:rsid w:val="009A0E2F"/>
    <w:rsid w:val="009A30F5"/>
    <w:rsid w:val="009A5B8D"/>
    <w:rsid w:val="009A7294"/>
    <w:rsid w:val="009B1E35"/>
    <w:rsid w:val="009B23BC"/>
    <w:rsid w:val="009B3E4E"/>
    <w:rsid w:val="009C0F00"/>
    <w:rsid w:val="009C7921"/>
    <w:rsid w:val="009F0B20"/>
    <w:rsid w:val="009F5C48"/>
    <w:rsid w:val="00A00C7F"/>
    <w:rsid w:val="00A0161A"/>
    <w:rsid w:val="00A017A0"/>
    <w:rsid w:val="00A0237C"/>
    <w:rsid w:val="00A05FF2"/>
    <w:rsid w:val="00A100C9"/>
    <w:rsid w:val="00A10806"/>
    <w:rsid w:val="00A116B9"/>
    <w:rsid w:val="00A21C6A"/>
    <w:rsid w:val="00A23DA7"/>
    <w:rsid w:val="00A24791"/>
    <w:rsid w:val="00A30537"/>
    <w:rsid w:val="00A321CA"/>
    <w:rsid w:val="00A44BF5"/>
    <w:rsid w:val="00A450EC"/>
    <w:rsid w:val="00A520AC"/>
    <w:rsid w:val="00A532A0"/>
    <w:rsid w:val="00A6125A"/>
    <w:rsid w:val="00A64269"/>
    <w:rsid w:val="00A6440F"/>
    <w:rsid w:val="00A70662"/>
    <w:rsid w:val="00A70CD7"/>
    <w:rsid w:val="00A717C6"/>
    <w:rsid w:val="00A82F62"/>
    <w:rsid w:val="00A83C64"/>
    <w:rsid w:val="00A924FD"/>
    <w:rsid w:val="00A94225"/>
    <w:rsid w:val="00A96B5B"/>
    <w:rsid w:val="00AA1399"/>
    <w:rsid w:val="00AB3246"/>
    <w:rsid w:val="00AB56EA"/>
    <w:rsid w:val="00AB7174"/>
    <w:rsid w:val="00AC2CC0"/>
    <w:rsid w:val="00AC4BE9"/>
    <w:rsid w:val="00AC5AE8"/>
    <w:rsid w:val="00AD1C1B"/>
    <w:rsid w:val="00AD3D63"/>
    <w:rsid w:val="00AD5A0E"/>
    <w:rsid w:val="00AE585B"/>
    <w:rsid w:val="00AF4459"/>
    <w:rsid w:val="00B002D3"/>
    <w:rsid w:val="00B03136"/>
    <w:rsid w:val="00B13EA6"/>
    <w:rsid w:val="00B2653D"/>
    <w:rsid w:val="00B4285B"/>
    <w:rsid w:val="00B440E0"/>
    <w:rsid w:val="00B4498E"/>
    <w:rsid w:val="00B575A7"/>
    <w:rsid w:val="00B66F27"/>
    <w:rsid w:val="00B67251"/>
    <w:rsid w:val="00B74D16"/>
    <w:rsid w:val="00B80115"/>
    <w:rsid w:val="00B923E6"/>
    <w:rsid w:val="00B93A68"/>
    <w:rsid w:val="00BA1BCA"/>
    <w:rsid w:val="00BA36D9"/>
    <w:rsid w:val="00BB5FFE"/>
    <w:rsid w:val="00BC047C"/>
    <w:rsid w:val="00BD1F22"/>
    <w:rsid w:val="00BE47AA"/>
    <w:rsid w:val="00BF74F0"/>
    <w:rsid w:val="00C07C24"/>
    <w:rsid w:val="00C1287A"/>
    <w:rsid w:val="00C20997"/>
    <w:rsid w:val="00C62265"/>
    <w:rsid w:val="00C64CBD"/>
    <w:rsid w:val="00C76534"/>
    <w:rsid w:val="00C874AA"/>
    <w:rsid w:val="00C95ED9"/>
    <w:rsid w:val="00CA2E38"/>
    <w:rsid w:val="00CA414F"/>
    <w:rsid w:val="00CA6C8C"/>
    <w:rsid w:val="00CA78CB"/>
    <w:rsid w:val="00CC7F4E"/>
    <w:rsid w:val="00CD38FD"/>
    <w:rsid w:val="00CD3ECA"/>
    <w:rsid w:val="00CE065C"/>
    <w:rsid w:val="00CE5243"/>
    <w:rsid w:val="00CE6A1D"/>
    <w:rsid w:val="00CF492A"/>
    <w:rsid w:val="00D032A7"/>
    <w:rsid w:val="00D0622C"/>
    <w:rsid w:val="00D06CA3"/>
    <w:rsid w:val="00D17EC9"/>
    <w:rsid w:val="00D24AA5"/>
    <w:rsid w:val="00D31801"/>
    <w:rsid w:val="00D51F17"/>
    <w:rsid w:val="00D51F79"/>
    <w:rsid w:val="00D64F52"/>
    <w:rsid w:val="00D66D82"/>
    <w:rsid w:val="00D7117B"/>
    <w:rsid w:val="00D80C22"/>
    <w:rsid w:val="00D91548"/>
    <w:rsid w:val="00D96BEF"/>
    <w:rsid w:val="00DA7CBB"/>
    <w:rsid w:val="00DB7F69"/>
    <w:rsid w:val="00DC1441"/>
    <w:rsid w:val="00DC4604"/>
    <w:rsid w:val="00DC5BEE"/>
    <w:rsid w:val="00DE2784"/>
    <w:rsid w:val="00DF6E75"/>
    <w:rsid w:val="00DF7C0F"/>
    <w:rsid w:val="00E03BAD"/>
    <w:rsid w:val="00E04BE9"/>
    <w:rsid w:val="00E05691"/>
    <w:rsid w:val="00E10F37"/>
    <w:rsid w:val="00E116AE"/>
    <w:rsid w:val="00E14D14"/>
    <w:rsid w:val="00E171F4"/>
    <w:rsid w:val="00E20999"/>
    <w:rsid w:val="00E21184"/>
    <w:rsid w:val="00E2471E"/>
    <w:rsid w:val="00E278E2"/>
    <w:rsid w:val="00E3222E"/>
    <w:rsid w:val="00E370BC"/>
    <w:rsid w:val="00E52051"/>
    <w:rsid w:val="00E6122A"/>
    <w:rsid w:val="00E73199"/>
    <w:rsid w:val="00E75BE8"/>
    <w:rsid w:val="00E779F2"/>
    <w:rsid w:val="00E82700"/>
    <w:rsid w:val="00E948FA"/>
    <w:rsid w:val="00EA2C89"/>
    <w:rsid w:val="00EA366F"/>
    <w:rsid w:val="00EA3690"/>
    <w:rsid w:val="00EB6738"/>
    <w:rsid w:val="00EC237C"/>
    <w:rsid w:val="00EC71D6"/>
    <w:rsid w:val="00ED131D"/>
    <w:rsid w:val="00ED4B25"/>
    <w:rsid w:val="00ED511E"/>
    <w:rsid w:val="00ED5761"/>
    <w:rsid w:val="00EE39CC"/>
    <w:rsid w:val="00EE5AC1"/>
    <w:rsid w:val="00EF167D"/>
    <w:rsid w:val="00EF5748"/>
    <w:rsid w:val="00F007EE"/>
    <w:rsid w:val="00F225D8"/>
    <w:rsid w:val="00F230BF"/>
    <w:rsid w:val="00F30CE2"/>
    <w:rsid w:val="00F3102B"/>
    <w:rsid w:val="00F3304A"/>
    <w:rsid w:val="00F36EEB"/>
    <w:rsid w:val="00F37CD9"/>
    <w:rsid w:val="00F43D7F"/>
    <w:rsid w:val="00F52999"/>
    <w:rsid w:val="00F53801"/>
    <w:rsid w:val="00F53B80"/>
    <w:rsid w:val="00F61EE1"/>
    <w:rsid w:val="00F67AC6"/>
    <w:rsid w:val="00F70FF5"/>
    <w:rsid w:val="00F76723"/>
    <w:rsid w:val="00F77725"/>
    <w:rsid w:val="00F80DBB"/>
    <w:rsid w:val="00F909C9"/>
    <w:rsid w:val="00F9331B"/>
    <w:rsid w:val="00F93517"/>
    <w:rsid w:val="00F94738"/>
    <w:rsid w:val="00F96EDD"/>
    <w:rsid w:val="00FA29C6"/>
    <w:rsid w:val="00FB39AB"/>
    <w:rsid w:val="00FB7A0C"/>
    <w:rsid w:val="00FC3113"/>
    <w:rsid w:val="00FC4EB9"/>
    <w:rsid w:val="00FD582B"/>
    <w:rsid w:val="00FE4DE3"/>
    <w:rsid w:val="00FE5D6F"/>
    <w:rsid w:val="00FF2A2F"/>
    <w:rsid w:val="00FF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9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065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A36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0654"/>
    <w:rPr>
      <w:rFonts w:ascii="Arial" w:hAnsi="Arial" w:cs="Arial"/>
      <w:b/>
      <w:bCs/>
      <w:color w:val="000000"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EA3690"/>
    <w:rPr>
      <w:rFonts w:ascii="Arial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0A0654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rsid w:val="00EA36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A3690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A3690"/>
    <w:rPr>
      <w:rFonts w:cs="Times New Roman"/>
    </w:rPr>
  </w:style>
  <w:style w:type="paragraph" w:customStyle="1" w:styleId="ConsNonformat">
    <w:name w:val="ConsNonformat"/>
    <w:uiPriority w:val="99"/>
    <w:rsid w:val="00A83C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042CF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F529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7">
    <w:name w:val="Body Text"/>
    <w:basedOn w:val="a"/>
    <w:link w:val="a8"/>
    <w:uiPriority w:val="99"/>
    <w:semiHidden/>
    <w:rsid w:val="004A340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A340E"/>
    <w:rPr>
      <w:rFonts w:cs="Times New Roman"/>
      <w:sz w:val="24"/>
      <w:szCs w:val="24"/>
    </w:rPr>
  </w:style>
  <w:style w:type="paragraph" w:styleId="a9">
    <w:name w:val="Body Text First Indent"/>
    <w:basedOn w:val="a7"/>
    <w:link w:val="aa"/>
    <w:uiPriority w:val="99"/>
    <w:rsid w:val="004A340E"/>
    <w:pPr>
      <w:ind w:firstLine="210"/>
    </w:pPr>
  </w:style>
  <w:style w:type="character" w:customStyle="1" w:styleId="aa">
    <w:name w:val="Красная строка Знак"/>
    <w:basedOn w:val="a8"/>
    <w:link w:val="a9"/>
    <w:uiPriority w:val="99"/>
    <w:locked/>
    <w:rsid w:val="004A340E"/>
  </w:style>
  <w:style w:type="paragraph" w:styleId="ab">
    <w:name w:val="Balloon Text"/>
    <w:basedOn w:val="a"/>
    <w:link w:val="ac"/>
    <w:uiPriority w:val="99"/>
    <w:semiHidden/>
    <w:unhideWhenUsed/>
    <w:rsid w:val="00603B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3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7009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Reanimator Extreme Edition</Company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Пользователь Windows</dc:creator>
  <cp:keywords/>
  <dc:description/>
  <cp:lastModifiedBy>Бирюкова</cp:lastModifiedBy>
  <cp:revision>113</cp:revision>
  <cp:lastPrinted>2015-07-23T07:04:00Z</cp:lastPrinted>
  <dcterms:created xsi:type="dcterms:W3CDTF">2013-08-09T07:14:00Z</dcterms:created>
  <dcterms:modified xsi:type="dcterms:W3CDTF">2016-01-29T09:41:00Z</dcterms:modified>
</cp:coreProperties>
</file>